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60E6CE" w14:textId="24035DD2" w:rsidR="00F25C31" w:rsidRPr="00EE76A9" w:rsidRDefault="00F25C31" w:rsidP="00F25C31">
      <w:pPr>
        <w:pStyle w:val="Header"/>
        <w:tabs>
          <w:tab w:val="right" w:pos="9639"/>
        </w:tabs>
        <w:rPr>
          <w:bCs/>
          <w:i/>
          <w:noProof w:val="0"/>
          <w:sz w:val="32"/>
          <w:lang w:val="en-GB" w:eastAsia="zh-CN"/>
        </w:rPr>
      </w:pPr>
      <w:bookmarkStart w:id="0" w:name="_Hlk1048072"/>
      <w:bookmarkEnd w:id="0"/>
      <w:r>
        <w:rPr>
          <w:bCs/>
          <w:noProof w:val="0"/>
          <w:sz w:val="24"/>
          <w:lang w:val="en-GB"/>
        </w:rPr>
        <w:t>3GPP TSG-RAN1#96</w:t>
      </w:r>
      <w:r w:rsidRPr="007B7496">
        <w:rPr>
          <w:bCs/>
          <w:noProof w:val="0"/>
          <w:sz w:val="24"/>
          <w:lang w:val="en-GB"/>
        </w:rPr>
        <w:tab/>
      </w:r>
      <w:r w:rsidRPr="008110AD">
        <w:rPr>
          <w:bCs/>
          <w:noProof w:val="0"/>
          <w:sz w:val="24"/>
          <w:lang w:val="en-GB" w:eastAsia="ja-JP"/>
        </w:rPr>
        <w:t>R1-19</w:t>
      </w:r>
      <w:r w:rsidR="00DF0AB6">
        <w:rPr>
          <w:bCs/>
          <w:noProof w:val="0"/>
          <w:sz w:val="24"/>
          <w:lang w:val="en-GB" w:eastAsia="ja-JP"/>
        </w:rPr>
        <w:t>02672</w:t>
      </w:r>
    </w:p>
    <w:p w14:paraId="448372BC" w14:textId="38020BC0" w:rsidR="00F25C31" w:rsidRPr="007549D6" w:rsidRDefault="6DA3FA7A">
      <w:pPr>
        <w:tabs>
          <w:tab w:val="center" w:pos="4536"/>
          <w:tab w:val="right" w:pos="9072"/>
        </w:tabs>
        <w:rPr>
          <w:rFonts w:ascii="Arial" w:hAnsi="Arial"/>
          <w:b/>
          <w:bCs/>
          <w:sz w:val="24"/>
          <w:szCs w:val="24"/>
        </w:rPr>
      </w:pPr>
      <w:r w:rsidRPr="007549D6">
        <w:rPr>
          <w:rFonts w:ascii="Arial" w:hAnsi="Arial"/>
          <w:b/>
          <w:bCs/>
          <w:sz w:val="24"/>
          <w:szCs w:val="24"/>
        </w:rPr>
        <w:t>Athens</w:t>
      </w:r>
      <w:r w:rsidR="00F25C31" w:rsidRPr="007549D6">
        <w:rPr>
          <w:rFonts w:ascii="Arial" w:hAnsi="Arial"/>
          <w:b/>
          <w:bCs/>
          <w:sz w:val="24"/>
          <w:szCs w:val="24"/>
        </w:rPr>
        <w:t xml:space="preserve">, </w:t>
      </w:r>
      <w:r w:rsidRPr="007549D6">
        <w:rPr>
          <w:rFonts w:ascii="Arial" w:hAnsi="Arial"/>
          <w:b/>
          <w:bCs/>
          <w:sz w:val="24"/>
          <w:szCs w:val="24"/>
        </w:rPr>
        <w:t>Greece</w:t>
      </w:r>
      <w:r w:rsidR="00F25C31" w:rsidRPr="007549D6">
        <w:rPr>
          <w:rFonts w:ascii="Arial" w:hAnsi="Arial"/>
          <w:b/>
          <w:bCs/>
          <w:sz w:val="24"/>
          <w:szCs w:val="24"/>
        </w:rPr>
        <w:t>, 25 February - 1 March, 2019</w:t>
      </w:r>
    </w:p>
    <w:p w14:paraId="01D5608E" w14:textId="77777777" w:rsidR="00F25C31" w:rsidRPr="00AA47A6" w:rsidRDefault="00F25C31" w:rsidP="00F25C31">
      <w:pPr>
        <w:pStyle w:val="Header"/>
        <w:rPr>
          <w:bCs/>
          <w:noProof w:val="0"/>
          <w:sz w:val="24"/>
          <w:lang w:eastAsia="ja-JP"/>
        </w:rPr>
      </w:pPr>
    </w:p>
    <w:p w14:paraId="71E5DB49" w14:textId="5E0D02E2" w:rsidR="00F25C31" w:rsidRPr="00AA47A6" w:rsidRDefault="00F25C31" w:rsidP="00F25C31">
      <w:pPr>
        <w:pStyle w:val="CRCoverPage"/>
        <w:rPr>
          <w:rFonts w:cs="Arial"/>
          <w:b/>
          <w:bCs/>
          <w:color w:val="000000"/>
          <w:sz w:val="24"/>
          <w:lang w:val="en-US" w:eastAsia="ja-JP"/>
        </w:rPr>
      </w:pPr>
      <w:r>
        <w:rPr>
          <w:rFonts w:cs="Arial"/>
          <w:b/>
          <w:bCs/>
          <w:sz w:val="24"/>
          <w:lang w:val="en-US"/>
        </w:rPr>
        <w:t xml:space="preserve">Agenda item:       </w:t>
      </w:r>
      <w:r w:rsidR="00F95B7D">
        <w:rPr>
          <w:b/>
          <w:sz w:val="24"/>
          <w:lang w:val="en-US"/>
        </w:rPr>
        <w:t>7.2.5.1</w:t>
      </w:r>
      <w:r w:rsidR="00F95B7D" w:rsidRPr="00AA47A6">
        <w:rPr>
          <w:sz w:val="24"/>
          <w:lang w:val="en-US"/>
        </w:rPr>
        <w:t xml:space="preserve">   </w:t>
      </w:r>
    </w:p>
    <w:p w14:paraId="1A1A661A" w14:textId="77777777" w:rsidR="00F25C31" w:rsidRPr="00AA47A6" w:rsidRDefault="00F25C31" w:rsidP="00F25C31">
      <w:pPr>
        <w:tabs>
          <w:tab w:val="left" w:pos="1985"/>
        </w:tabs>
        <w:ind w:left="1985" w:hanging="1985"/>
        <w:rPr>
          <w:rFonts w:ascii="Arial" w:hAnsi="Arial"/>
          <w:b/>
          <w:bCs/>
          <w:sz w:val="24"/>
        </w:rPr>
      </w:pPr>
      <w:r w:rsidRPr="00AA47A6">
        <w:rPr>
          <w:rFonts w:ascii="Arial" w:hAnsi="Arial"/>
          <w:b/>
          <w:bCs/>
          <w:sz w:val="24"/>
        </w:rPr>
        <w:t>Source:</w:t>
      </w:r>
      <w:r w:rsidRPr="00AA47A6">
        <w:rPr>
          <w:rFonts w:ascii="Arial" w:hAnsi="Arial"/>
          <w:b/>
          <w:bCs/>
          <w:sz w:val="24"/>
        </w:rPr>
        <w:tab/>
      </w:r>
      <w:bookmarkStart w:id="1" w:name="OLE_LINK1"/>
      <w:bookmarkStart w:id="2" w:name="OLE_LINK2"/>
      <w:r w:rsidRPr="00AA47A6">
        <w:rPr>
          <w:rFonts w:ascii="Arial" w:hAnsi="Arial"/>
          <w:b/>
          <w:bCs/>
          <w:sz w:val="24"/>
        </w:rPr>
        <w:t>Nokia</w:t>
      </w:r>
      <w:bookmarkEnd w:id="1"/>
      <w:bookmarkEnd w:id="2"/>
      <w:r w:rsidRPr="00AA47A6">
        <w:rPr>
          <w:rFonts w:ascii="Arial" w:hAnsi="Arial"/>
          <w:b/>
          <w:bCs/>
          <w:sz w:val="24"/>
        </w:rPr>
        <w:t xml:space="preserve">, Nokia Shanghai Bell </w:t>
      </w:r>
    </w:p>
    <w:p w14:paraId="01CBB11E" w14:textId="77777777" w:rsidR="00F25C31" w:rsidRPr="00AA47A6" w:rsidRDefault="00F25C31" w:rsidP="00F25C31">
      <w:pPr>
        <w:ind w:left="1985" w:hanging="1985"/>
        <w:rPr>
          <w:rFonts w:ascii="Arial" w:hAnsi="Arial"/>
          <w:b/>
          <w:bCs/>
          <w:sz w:val="24"/>
        </w:rPr>
      </w:pPr>
      <w:r w:rsidRPr="00AA47A6">
        <w:rPr>
          <w:rFonts w:ascii="Arial" w:hAnsi="Arial"/>
          <w:b/>
          <w:bCs/>
          <w:sz w:val="24"/>
        </w:rPr>
        <w:t>Title:</w:t>
      </w:r>
      <w:r w:rsidRPr="00AA47A6">
        <w:rPr>
          <w:rFonts w:ascii="Arial" w:hAnsi="Arial"/>
          <w:b/>
          <w:bCs/>
          <w:sz w:val="24"/>
        </w:rPr>
        <w:tab/>
      </w:r>
      <w:r>
        <w:rPr>
          <w:rFonts w:ascii="Arial" w:hAnsi="Arial"/>
          <w:b/>
          <w:bCs/>
          <w:sz w:val="24"/>
        </w:rPr>
        <w:t>Details of UE CLI measurements</w:t>
      </w:r>
    </w:p>
    <w:p w14:paraId="7E566BD0" w14:textId="77777777" w:rsidR="00F25C31" w:rsidRPr="00AA47A6" w:rsidRDefault="00F25C31" w:rsidP="00F25C31">
      <w:pPr>
        <w:rPr>
          <w:rFonts w:ascii="Arial" w:hAnsi="Arial"/>
          <w:b/>
          <w:bCs/>
          <w:sz w:val="24"/>
        </w:rPr>
      </w:pPr>
      <w:r>
        <w:rPr>
          <w:rFonts w:ascii="Arial" w:hAnsi="Arial"/>
          <w:b/>
          <w:bCs/>
          <w:sz w:val="24"/>
        </w:rPr>
        <w:t xml:space="preserve">Document for:     </w:t>
      </w:r>
      <w:r w:rsidRPr="00AA47A6">
        <w:rPr>
          <w:rFonts w:ascii="Arial" w:hAnsi="Arial"/>
          <w:b/>
          <w:bCs/>
          <w:sz w:val="24"/>
        </w:rPr>
        <w:t>Discussion and Decision</w:t>
      </w:r>
    </w:p>
    <w:p w14:paraId="5473194D" w14:textId="77777777" w:rsidR="00F25C31" w:rsidRPr="00AA47A6" w:rsidRDefault="00F25C31" w:rsidP="00F25C31">
      <w:pPr>
        <w:pStyle w:val="Heading1"/>
        <w:rPr>
          <w:lang w:val="en-US"/>
        </w:rPr>
      </w:pPr>
      <w:r w:rsidRPr="00AA47A6">
        <w:rPr>
          <w:lang w:val="en-US"/>
        </w:rPr>
        <w:t>1</w:t>
      </w:r>
      <w:r w:rsidRPr="00AA47A6">
        <w:rPr>
          <w:lang w:val="en-US"/>
        </w:rPr>
        <w:tab/>
        <w:t>Introduction</w:t>
      </w:r>
    </w:p>
    <w:p w14:paraId="5E9E90CA" w14:textId="4CEDABE2" w:rsidR="00F25C31" w:rsidRDefault="00F25C31" w:rsidP="00F25C31">
      <w:pPr>
        <w:jc w:val="both"/>
      </w:pPr>
      <w:r>
        <w:t>This contribution relates to the ongoing 3GPP NR WI on CLI (cross-link-interference). We address aspects related UE CLI measurements, filtering, and reporting of those. Below is a list of the most relevant 3GPP agreements on this topic from the Ad-hoc RAN1 meeting in January-2019</w:t>
      </w:r>
      <w:r w:rsidR="000129BC">
        <w:t xml:space="preserve"> [1]</w:t>
      </w:r>
      <w:r>
        <w:t>:</w:t>
      </w:r>
    </w:p>
    <w:p w14:paraId="04256BDB" w14:textId="77777777" w:rsidR="00F25C31" w:rsidRPr="00AD54C6" w:rsidRDefault="00F25C31" w:rsidP="00F25C31">
      <w:pPr>
        <w:jc w:val="both"/>
        <w:rPr>
          <w:color w:val="44546A" w:themeColor="text2"/>
          <w:lang w:val="en-US"/>
        </w:rPr>
      </w:pPr>
      <w:r w:rsidRPr="00AD54C6">
        <w:rPr>
          <w:b/>
          <w:bCs/>
          <w:color w:val="44546A" w:themeColor="text2"/>
          <w:highlight w:val="green"/>
        </w:rPr>
        <w:t>Agreement</w:t>
      </w:r>
    </w:p>
    <w:p w14:paraId="2AA75533" w14:textId="77777777" w:rsidR="00F25C31" w:rsidRPr="00AD54C6" w:rsidRDefault="00F25C31" w:rsidP="00F25C31">
      <w:pPr>
        <w:jc w:val="both"/>
        <w:rPr>
          <w:color w:val="44546A" w:themeColor="text2"/>
          <w:lang w:val="en-US"/>
        </w:rPr>
      </w:pPr>
      <w:r w:rsidRPr="00AD54C6">
        <w:rPr>
          <w:color w:val="44546A" w:themeColor="text2"/>
        </w:rPr>
        <w:t>The following CLI measurements are supported:</w:t>
      </w:r>
    </w:p>
    <w:p w14:paraId="707C588C" w14:textId="77777777" w:rsidR="00F25C31" w:rsidRPr="00AD54C6" w:rsidRDefault="00F25C31" w:rsidP="00F25C31">
      <w:pPr>
        <w:numPr>
          <w:ilvl w:val="0"/>
          <w:numId w:val="6"/>
        </w:numPr>
        <w:tabs>
          <w:tab w:val="left" w:pos="720"/>
        </w:tabs>
        <w:overflowPunct/>
        <w:autoSpaceDE/>
        <w:autoSpaceDN/>
        <w:adjustRightInd/>
        <w:spacing w:after="0"/>
        <w:jc w:val="both"/>
        <w:textAlignment w:val="auto"/>
        <w:rPr>
          <w:color w:val="44546A" w:themeColor="text2"/>
          <w:lang w:val="en-US"/>
        </w:rPr>
      </w:pPr>
      <w:r w:rsidRPr="00AD54C6">
        <w:rPr>
          <w:color w:val="44546A" w:themeColor="text2"/>
        </w:rPr>
        <w:t>SRS-RSRP:</w:t>
      </w:r>
    </w:p>
    <w:p w14:paraId="6D5DD696" w14:textId="77777777" w:rsidR="00F25C31" w:rsidRPr="00AD54C6" w:rsidRDefault="00F25C31" w:rsidP="00F25C31">
      <w:pPr>
        <w:numPr>
          <w:ilvl w:val="1"/>
          <w:numId w:val="6"/>
        </w:numPr>
        <w:tabs>
          <w:tab w:val="clear" w:pos="1440"/>
        </w:tabs>
        <w:overflowPunct/>
        <w:autoSpaceDE/>
        <w:autoSpaceDN/>
        <w:adjustRightInd/>
        <w:spacing w:after="0"/>
        <w:jc w:val="both"/>
        <w:textAlignment w:val="auto"/>
        <w:rPr>
          <w:color w:val="44546A" w:themeColor="text2"/>
          <w:lang w:val="en-US"/>
        </w:rPr>
      </w:pPr>
      <w:r w:rsidRPr="00AD54C6">
        <w:rPr>
          <w:color w:val="44546A" w:themeColor="text2"/>
        </w:rPr>
        <w:t>Linear average of the power contributions of the SRS to be measured over the configured resource elements within the considered measurement frequency bandwidth in the time resources in the configured measurement occasions</w:t>
      </w:r>
    </w:p>
    <w:p w14:paraId="43FE2FB4" w14:textId="77777777" w:rsidR="00F25C31" w:rsidRPr="00AD54C6" w:rsidRDefault="00F25C31" w:rsidP="00F25C31">
      <w:pPr>
        <w:numPr>
          <w:ilvl w:val="0"/>
          <w:numId w:val="6"/>
        </w:numPr>
        <w:tabs>
          <w:tab w:val="left" w:pos="720"/>
        </w:tabs>
        <w:overflowPunct/>
        <w:autoSpaceDE/>
        <w:autoSpaceDN/>
        <w:adjustRightInd/>
        <w:spacing w:after="0"/>
        <w:jc w:val="both"/>
        <w:textAlignment w:val="auto"/>
        <w:rPr>
          <w:color w:val="44546A" w:themeColor="text2"/>
          <w:lang w:val="en-US"/>
        </w:rPr>
      </w:pPr>
      <w:r w:rsidRPr="00AD54C6">
        <w:rPr>
          <w:color w:val="44546A" w:themeColor="text2"/>
        </w:rPr>
        <w:t>RSSI:</w:t>
      </w:r>
    </w:p>
    <w:p w14:paraId="0978E5EF" w14:textId="77777777" w:rsidR="00F25C31" w:rsidRPr="00AD54C6" w:rsidRDefault="00F25C31" w:rsidP="00F25C31">
      <w:pPr>
        <w:numPr>
          <w:ilvl w:val="1"/>
          <w:numId w:val="6"/>
        </w:numPr>
        <w:tabs>
          <w:tab w:val="clear" w:pos="1440"/>
        </w:tabs>
        <w:overflowPunct/>
        <w:autoSpaceDE/>
        <w:autoSpaceDN/>
        <w:adjustRightInd/>
        <w:spacing w:after="0"/>
        <w:jc w:val="both"/>
        <w:textAlignment w:val="auto"/>
        <w:rPr>
          <w:color w:val="44546A" w:themeColor="text2"/>
          <w:lang w:val="en-US"/>
        </w:rPr>
      </w:pPr>
      <w:r w:rsidRPr="00AD54C6">
        <w:rPr>
          <w:color w:val="44546A" w:themeColor="text2"/>
        </w:rPr>
        <w:t>The linear average of the total received power observed only in certain OFDM symbols of measurement time resource(s), in the measurement bandwidth, over the configured resource elements for measurement by the UE</w:t>
      </w:r>
    </w:p>
    <w:p w14:paraId="7E19B79F" w14:textId="77777777" w:rsidR="00F25C31" w:rsidRPr="00AD54C6" w:rsidRDefault="00F25C31" w:rsidP="00F25C31">
      <w:pPr>
        <w:jc w:val="both"/>
        <w:rPr>
          <w:color w:val="44546A" w:themeColor="text2"/>
          <w:lang w:val="en-US"/>
        </w:rPr>
      </w:pPr>
      <w:r w:rsidRPr="00AD54C6">
        <w:rPr>
          <w:color w:val="44546A" w:themeColor="text2"/>
        </w:rPr>
        <w:t>For SRS-RSRP:</w:t>
      </w:r>
    </w:p>
    <w:p w14:paraId="3BA638A3" w14:textId="77777777" w:rsidR="00F25C31" w:rsidRPr="00AD54C6" w:rsidRDefault="00F25C31" w:rsidP="00F25C31">
      <w:pPr>
        <w:numPr>
          <w:ilvl w:val="0"/>
          <w:numId w:val="7"/>
        </w:numPr>
        <w:tabs>
          <w:tab w:val="left" w:pos="720"/>
        </w:tabs>
        <w:overflowPunct/>
        <w:autoSpaceDE/>
        <w:autoSpaceDN/>
        <w:adjustRightInd/>
        <w:spacing w:after="0"/>
        <w:jc w:val="both"/>
        <w:textAlignment w:val="auto"/>
        <w:rPr>
          <w:color w:val="44546A" w:themeColor="text2"/>
          <w:lang w:val="en-US"/>
        </w:rPr>
      </w:pPr>
      <w:r w:rsidRPr="00AD54C6">
        <w:rPr>
          <w:color w:val="44546A" w:themeColor="text2"/>
        </w:rPr>
        <w:t>The number of SRS to be monitored by the UE should not exceed 8 within a slot</w:t>
      </w:r>
    </w:p>
    <w:p w14:paraId="72D79203" w14:textId="77777777" w:rsidR="00F25C31" w:rsidRPr="00AD54C6" w:rsidRDefault="00F25C31" w:rsidP="00F25C31">
      <w:pPr>
        <w:numPr>
          <w:ilvl w:val="1"/>
          <w:numId w:val="7"/>
        </w:numPr>
        <w:tabs>
          <w:tab w:val="clear" w:pos="1440"/>
        </w:tabs>
        <w:overflowPunct/>
        <w:autoSpaceDE/>
        <w:autoSpaceDN/>
        <w:adjustRightInd/>
        <w:spacing w:after="0"/>
        <w:jc w:val="both"/>
        <w:textAlignment w:val="auto"/>
        <w:rPr>
          <w:color w:val="44546A" w:themeColor="text2"/>
          <w:lang w:val="en-US"/>
        </w:rPr>
      </w:pPr>
      <w:r w:rsidRPr="00AD54C6">
        <w:rPr>
          <w:color w:val="44546A" w:themeColor="text2"/>
        </w:rPr>
        <w:t>Network may configure more than 8 SRSs over different slots</w:t>
      </w:r>
    </w:p>
    <w:p w14:paraId="53098442" w14:textId="77777777" w:rsidR="00F25C31" w:rsidRPr="00AD54C6" w:rsidRDefault="00F25C31" w:rsidP="00F25C31">
      <w:pPr>
        <w:numPr>
          <w:ilvl w:val="1"/>
          <w:numId w:val="7"/>
        </w:numPr>
        <w:tabs>
          <w:tab w:val="clear" w:pos="1440"/>
        </w:tabs>
        <w:overflowPunct/>
        <w:autoSpaceDE/>
        <w:autoSpaceDN/>
        <w:adjustRightInd/>
        <w:spacing w:after="0"/>
        <w:jc w:val="both"/>
        <w:textAlignment w:val="auto"/>
        <w:rPr>
          <w:color w:val="44546A" w:themeColor="text2"/>
          <w:lang w:val="en-US"/>
        </w:rPr>
      </w:pPr>
      <w:r w:rsidRPr="00AD54C6">
        <w:rPr>
          <w:color w:val="44546A" w:themeColor="text2"/>
        </w:rPr>
        <w:t>The total number of SRSs to be monitored by a UE should not exceed [32]</w:t>
      </w:r>
    </w:p>
    <w:p w14:paraId="2F23CBE4" w14:textId="77777777" w:rsidR="00F25C31" w:rsidRPr="00AD54C6" w:rsidRDefault="00F25C31" w:rsidP="00F25C31">
      <w:pPr>
        <w:numPr>
          <w:ilvl w:val="0"/>
          <w:numId w:val="7"/>
        </w:numPr>
        <w:tabs>
          <w:tab w:val="left" w:pos="720"/>
        </w:tabs>
        <w:overflowPunct/>
        <w:autoSpaceDE/>
        <w:autoSpaceDN/>
        <w:adjustRightInd/>
        <w:spacing w:after="0"/>
        <w:jc w:val="both"/>
        <w:textAlignment w:val="auto"/>
        <w:rPr>
          <w:color w:val="44546A" w:themeColor="text2"/>
          <w:lang w:val="en-US"/>
        </w:rPr>
      </w:pPr>
      <w:r w:rsidRPr="00AD54C6">
        <w:rPr>
          <w:color w:val="44546A" w:themeColor="text2"/>
        </w:rPr>
        <w:t>The UE is not required to perform time tracking or time adjustment other than a constant offset relative to its own DL timing in order to perform SRS-RSRP measurement</w:t>
      </w:r>
    </w:p>
    <w:p w14:paraId="0B51C399" w14:textId="77777777" w:rsidR="00F25C31" w:rsidRPr="00AD54C6" w:rsidRDefault="00F25C31" w:rsidP="00F25C31">
      <w:pPr>
        <w:numPr>
          <w:ilvl w:val="1"/>
          <w:numId w:val="7"/>
        </w:numPr>
        <w:tabs>
          <w:tab w:val="clear" w:pos="1440"/>
        </w:tabs>
        <w:overflowPunct/>
        <w:autoSpaceDE/>
        <w:autoSpaceDN/>
        <w:adjustRightInd/>
        <w:spacing w:after="0"/>
        <w:jc w:val="both"/>
        <w:textAlignment w:val="auto"/>
        <w:rPr>
          <w:color w:val="44546A" w:themeColor="text2"/>
          <w:lang w:val="en-US"/>
        </w:rPr>
      </w:pPr>
      <w:r w:rsidRPr="00AD54C6">
        <w:rPr>
          <w:color w:val="44546A" w:themeColor="text2"/>
        </w:rPr>
        <w:t>FFS: Details on how the constant offset is derived by the UE. The constant offset of 0 is not precluded.</w:t>
      </w:r>
    </w:p>
    <w:p w14:paraId="5AC968EC" w14:textId="77777777" w:rsidR="00F25C31" w:rsidRPr="00AD54C6" w:rsidRDefault="00F25C31" w:rsidP="00F25C31">
      <w:pPr>
        <w:numPr>
          <w:ilvl w:val="1"/>
          <w:numId w:val="7"/>
        </w:numPr>
        <w:tabs>
          <w:tab w:val="clear" w:pos="1440"/>
        </w:tabs>
        <w:overflowPunct/>
        <w:autoSpaceDE/>
        <w:autoSpaceDN/>
        <w:adjustRightInd/>
        <w:spacing w:after="0"/>
        <w:jc w:val="both"/>
        <w:textAlignment w:val="auto"/>
        <w:rPr>
          <w:color w:val="44546A" w:themeColor="text2"/>
          <w:lang w:val="en-US"/>
        </w:rPr>
      </w:pPr>
      <w:r w:rsidRPr="00AD54C6">
        <w:rPr>
          <w:color w:val="44546A" w:themeColor="text2"/>
        </w:rPr>
        <w:t>FFS: Whether or not to have measurement accuracy relaxation</w:t>
      </w:r>
    </w:p>
    <w:p w14:paraId="7BCB033E" w14:textId="77777777" w:rsidR="00F25C31" w:rsidRPr="00AD54C6" w:rsidRDefault="00F25C31" w:rsidP="00F25C31">
      <w:pPr>
        <w:numPr>
          <w:ilvl w:val="1"/>
          <w:numId w:val="7"/>
        </w:numPr>
        <w:tabs>
          <w:tab w:val="clear" w:pos="1440"/>
        </w:tabs>
        <w:overflowPunct/>
        <w:autoSpaceDE/>
        <w:autoSpaceDN/>
        <w:adjustRightInd/>
        <w:spacing w:after="0"/>
        <w:jc w:val="both"/>
        <w:textAlignment w:val="auto"/>
        <w:rPr>
          <w:color w:val="44546A" w:themeColor="text2"/>
          <w:lang w:val="en-US"/>
        </w:rPr>
      </w:pPr>
      <w:r w:rsidRPr="00AD54C6">
        <w:rPr>
          <w:color w:val="44546A" w:themeColor="text2"/>
        </w:rPr>
        <w:t>FFS: Timing for the transmission point of view</w:t>
      </w:r>
    </w:p>
    <w:p w14:paraId="364855BD" w14:textId="77777777" w:rsidR="00F25C31" w:rsidRPr="00AD54C6" w:rsidRDefault="00F25C31" w:rsidP="00F25C31">
      <w:pPr>
        <w:numPr>
          <w:ilvl w:val="0"/>
          <w:numId w:val="7"/>
        </w:numPr>
        <w:tabs>
          <w:tab w:val="left" w:pos="720"/>
        </w:tabs>
        <w:overflowPunct/>
        <w:autoSpaceDE/>
        <w:autoSpaceDN/>
        <w:adjustRightInd/>
        <w:spacing w:after="0"/>
        <w:jc w:val="both"/>
        <w:textAlignment w:val="auto"/>
        <w:rPr>
          <w:color w:val="44546A" w:themeColor="text2"/>
          <w:lang w:val="en-US"/>
        </w:rPr>
      </w:pPr>
      <w:r w:rsidRPr="00AD54C6">
        <w:rPr>
          <w:color w:val="44546A" w:themeColor="text2"/>
        </w:rPr>
        <w:t>UE is not required to measure SRS using different SCS compared to the downlink active BWP SCS of the same carrier</w:t>
      </w:r>
    </w:p>
    <w:p w14:paraId="100E0303" w14:textId="77777777" w:rsidR="00F25C31" w:rsidRPr="00AD54C6" w:rsidRDefault="00F25C31" w:rsidP="00F25C31">
      <w:pPr>
        <w:jc w:val="both"/>
        <w:rPr>
          <w:color w:val="44546A" w:themeColor="text2"/>
          <w:lang w:val="en-US"/>
        </w:rPr>
      </w:pPr>
    </w:p>
    <w:p w14:paraId="04964B48" w14:textId="77777777" w:rsidR="00F25C31" w:rsidRPr="00AD54C6" w:rsidRDefault="00F25C31" w:rsidP="00F25C31">
      <w:pPr>
        <w:jc w:val="both"/>
        <w:rPr>
          <w:color w:val="44546A" w:themeColor="text2"/>
          <w:lang w:val="en-US"/>
        </w:rPr>
      </w:pPr>
      <w:r w:rsidRPr="00AD54C6">
        <w:rPr>
          <w:b/>
          <w:bCs/>
          <w:color w:val="44546A" w:themeColor="text2"/>
          <w:highlight w:val="green"/>
          <w:lang w:val="en-US"/>
        </w:rPr>
        <w:t>Agreement</w:t>
      </w:r>
    </w:p>
    <w:p w14:paraId="14D2BDAF" w14:textId="77777777" w:rsidR="00F25C31" w:rsidRPr="00AD54C6" w:rsidRDefault="00F25C31" w:rsidP="00F25C31">
      <w:pPr>
        <w:jc w:val="both"/>
        <w:rPr>
          <w:color w:val="44546A" w:themeColor="text2"/>
          <w:lang w:val="en-US"/>
        </w:rPr>
      </w:pPr>
      <w:r w:rsidRPr="00AD54C6">
        <w:rPr>
          <w:color w:val="44546A" w:themeColor="text2"/>
          <w:lang w:val="en-US"/>
        </w:rPr>
        <w:t xml:space="preserve">For SRS-RSRP measurement report, </w:t>
      </w:r>
      <w:r w:rsidRPr="00AD54C6">
        <w:rPr>
          <w:color w:val="44546A" w:themeColor="text2"/>
        </w:rPr>
        <w:t>L3 measurement reporting is applied</w:t>
      </w:r>
    </w:p>
    <w:p w14:paraId="33460C8A" w14:textId="157DDB22" w:rsidR="00F25C31" w:rsidRPr="00AD54C6" w:rsidRDefault="00F25C31" w:rsidP="00F25C31">
      <w:pPr>
        <w:jc w:val="both"/>
        <w:rPr>
          <w:color w:val="44546A" w:themeColor="text2"/>
          <w:lang w:val="en-US"/>
        </w:rPr>
      </w:pPr>
      <w:r w:rsidRPr="00AD54C6">
        <w:rPr>
          <w:b/>
          <w:bCs/>
          <w:color w:val="44546A" w:themeColor="text2"/>
        </w:rPr>
        <w:t> </w:t>
      </w:r>
      <w:r w:rsidRPr="00AD54C6">
        <w:rPr>
          <w:b/>
          <w:bCs/>
          <w:color w:val="44546A" w:themeColor="text2"/>
          <w:highlight w:val="green"/>
        </w:rPr>
        <w:t>Agreement</w:t>
      </w:r>
    </w:p>
    <w:p w14:paraId="215BDDAE" w14:textId="77777777" w:rsidR="00F25C31" w:rsidRPr="00AD54C6" w:rsidRDefault="00F25C31" w:rsidP="00F25C31">
      <w:pPr>
        <w:jc w:val="both"/>
        <w:rPr>
          <w:color w:val="44546A" w:themeColor="text2"/>
          <w:lang w:val="en-US"/>
        </w:rPr>
      </w:pPr>
      <w:r w:rsidRPr="00AD54C6">
        <w:rPr>
          <w:color w:val="44546A" w:themeColor="text2"/>
          <w:lang w:val="en-US"/>
        </w:rPr>
        <w:t xml:space="preserve">For CLI-RSSI, </w:t>
      </w:r>
      <w:r w:rsidRPr="00AD54C6">
        <w:rPr>
          <w:color w:val="44546A" w:themeColor="text2"/>
        </w:rPr>
        <w:t>L3 measurement reporting is applied</w:t>
      </w:r>
    </w:p>
    <w:p w14:paraId="5C5423FE" w14:textId="77777777" w:rsidR="00F25C31" w:rsidRPr="00AD54C6" w:rsidRDefault="00F25C31" w:rsidP="00F25C31">
      <w:pPr>
        <w:numPr>
          <w:ilvl w:val="0"/>
          <w:numId w:val="8"/>
        </w:numPr>
        <w:overflowPunct/>
        <w:autoSpaceDE/>
        <w:autoSpaceDN/>
        <w:adjustRightInd/>
        <w:spacing w:after="0"/>
        <w:jc w:val="both"/>
        <w:textAlignment w:val="auto"/>
        <w:rPr>
          <w:color w:val="44546A" w:themeColor="text2"/>
          <w:lang w:val="en-US"/>
        </w:rPr>
      </w:pPr>
      <w:r w:rsidRPr="00AD54C6">
        <w:rPr>
          <w:color w:val="44546A" w:themeColor="text2"/>
        </w:rPr>
        <w:t>FFS: Whether SRS-RSRP measurement report and CLI-RSSI measurement report can be configured together for a UE</w:t>
      </w:r>
    </w:p>
    <w:p w14:paraId="22F5A190" w14:textId="77777777" w:rsidR="00F25C31" w:rsidRPr="00AD54C6" w:rsidRDefault="00F25C31" w:rsidP="00F25C31">
      <w:pPr>
        <w:numPr>
          <w:ilvl w:val="1"/>
          <w:numId w:val="8"/>
        </w:numPr>
        <w:overflowPunct/>
        <w:autoSpaceDE/>
        <w:autoSpaceDN/>
        <w:adjustRightInd/>
        <w:spacing w:after="0"/>
        <w:jc w:val="both"/>
        <w:textAlignment w:val="auto"/>
        <w:rPr>
          <w:color w:val="44546A" w:themeColor="text2"/>
          <w:lang w:val="en-US"/>
        </w:rPr>
      </w:pPr>
      <w:r w:rsidRPr="00AD54C6">
        <w:rPr>
          <w:color w:val="44546A" w:themeColor="text2"/>
        </w:rPr>
        <w:t>Whether UE should be required to perform SRS-RSRP measurement and CLI-RSSI measurement simultaneously</w:t>
      </w:r>
    </w:p>
    <w:p w14:paraId="4443E66E" w14:textId="77777777" w:rsidR="00F25C31" w:rsidRPr="00AD54C6" w:rsidRDefault="00F25C31" w:rsidP="00F25C31">
      <w:pPr>
        <w:jc w:val="both"/>
        <w:rPr>
          <w:color w:val="44546A" w:themeColor="text2"/>
          <w:lang w:val="en-US"/>
        </w:rPr>
      </w:pPr>
      <w:r w:rsidRPr="00AD54C6">
        <w:rPr>
          <w:color w:val="44546A" w:themeColor="text2"/>
        </w:rPr>
        <w:t> </w:t>
      </w:r>
    </w:p>
    <w:p w14:paraId="7BEBF0FC" w14:textId="77777777" w:rsidR="00F25C31" w:rsidRPr="00AD54C6" w:rsidRDefault="00F25C31" w:rsidP="00F25C31">
      <w:pPr>
        <w:jc w:val="both"/>
        <w:rPr>
          <w:color w:val="44546A" w:themeColor="text2"/>
          <w:lang w:val="en-US"/>
        </w:rPr>
      </w:pPr>
      <w:r w:rsidRPr="00AD54C6">
        <w:rPr>
          <w:b/>
          <w:bCs/>
          <w:color w:val="44546A" w:themeColor="text2"/>
          <w:highlight w:val="green"/>
        </w:rPr>
        <w:t>Agreement</w:t>
      </w:r>
    </w:p>
    <w:p w14:paraId="2588EA63" w14:textId="77777777" w:rsidR="00F25C31" w:rsidRPr="00AD54C6" w:rsidRDefault="00F25C31" w:rsidP="00F25C31">
      <w:pPr>
        <w:jc w:val="both"/>
        <w:rPr>
          <w:color w:val="44546A" w:themeColor="text2"/>
          <w:lang w:val="en-US"/>
        </w:rPr>
      </w:pPr>
      <w:r w:rsidRPr="00AD54C6">
        <w:rPr>
          <w:color w:val="44546A" w:themeColor="text2"/>
        </w:rPr>
        <w:lastRenderedPageBreak/>
        <w:t>For</w:t>
      </w:r>
      <w:r w:rsidRPr="00AD54C6">
        <w:rPr>
          <w:color w:val="44546A" w:themeColor="text2"/>
          <w:lang w:val="en-US"/>
        </w:rPr>
        <w:t xml:space="preserve"> L3 measurement reporting of RSSI/SRS-RSRP, the specification detail on the reporting and </w:t>
      </w:r>
      <w:r w:rsidRPr="00AD54C6">
        <w:rPr>
          <w:color w:val="44546A" w:themeColor="text2"/>
        </w:rPr>
        <w:t xml:space="preserve">triggering </w:t>
      </w:r>
      <w:r w:rsidRPr="00AD54C6">
        <w:rPr>
          <w:color w:val="44546A" w:themeColor="text2"/>
          <w:lang w:val="en-US"/>
        </w:rPr>
        <w:t>mechanism is discussed in RAN2</w:t>
      </w:r>
    </w:p>
    <w:p w14:paraId="10948EBE" w14:textId="77777777" w:rsidR="00F25C31" w:rsidRPr="00AD54C6" w:rsidRDefault="00F25C31" w:rsidP="00F25C31">
      <w:pPr>
        <w:numPr>
          <w:ilvl w:val="0"/>
          <w:numId w:val="9"/>
        </w:numPr>
        <w:overflowPunct/>
        <w:autoSpaceDE/>
        <w:autoSpaceDN/>
        <w:adjustRightInd/>
        <w:spacing w:after="0"/>
        <w:jc w:val="both"/>
        <w:textAlignment w:val="auto"/>
        <w:rPr>
          <w:color w:val="44546A" w:themeColor="text2"/>
          <w:lang w:val="en-US"/>
        </w:rPr>
      </w:pPr>
      <w:r w:rsidRPr="00AD54C6">
        <w:rPr>
          <w:color w:val="44546A" w:themeColor="text2"/>
        </w:rPr>
        <w:t>Send an LS to RAN2 (Hyunsoo, LGE)</w:t>
      </w:r>
    </w:p>
    <w:p w14:paraId="2E34BA09" w14:textId="77777777" w:rsidR="00F25C31" w:rsidRPr="00AD54C6" w:rsidRDefault="00F25C31" w:rsidP="00F25C31">
      <w:pPr>
        <w:jc w:val="both"/>
        <w:rPr>
          <w:color w:val="44546A" w:themeColor="text2"/>
          <w:lang w:val="en-US"/>
        </w:rPr>
      </w:pPr>
      <w:r w:rsidRPr="00AD54C6">
        <w:rPr>
          <w:color w:val="44546A" w:themeColor="text2"/>
        </w:rPr>
        <w:t> </w:t>
      </w:r>
    </w:p>
    <w:p w14:paraId="37D1A8C9" w14:textId="77777777" w:rsidR="00F25C31" w:rsidRPr="00AD54C6" w:rsidRDefault="00F25C31" w:rsidP="00F25C31">
      <w:pPr>
        <w:jc w:val="both"/>
        <w:rPr>
          <w:color w:val="44546A" w:themeColor="text2"/>
          <w:lang w:val="en-US"/>
        </w:rPr>
      </w:pPr>
      <w:r w:rsidRPr="00AD54C6">
        <w:rPr>
          <w:b/>
          <w:bCs/>
          <w:color w:val="44546A" w:themeColor="text2"/>
          <w:u w:val="single"/>
        </w:rPr>
        <w:t>R1-1901426</w:t>
      </w:r>
      <w:r w:rsidRPr="00AD54C6">
        <w:rPr>
          <w:color w:val="44546A" w:themeColor="text2"/>
        </w:rPr>
        <w:tab/>
        <w:t>[DRAFT] LS on UE-UE CLI measurement and reporting</w:t>
      </w:r>
      <w:r w:rsidRPr="00AD54C6">
        <w:rPr>
          <w:color w:val="44546A" w:themeColor="text2"/>
        </w:rPr>
        <w:tab/>
        <w:t>LG Electronics</w:t>
      </w:r>
    </w:p>
    <w:p w14:paraId="014505BC" w14:textId="77777777" w:rsidR="00F25C31" w:rsidRPr="00AD54C6" w:rsidRDefault="00F25C31" w:rsidP="00F25C31">
      <w:pPr>
        <w:jc w:val="both"/>
        <w:rPr>
          <w:color w:val="44546A" w:themeColor="text2"/>
          <w:lang w:val="en-US"/>
        </w:rPr>
      </w:pPr>
      <w:r w:rsidRPr="00AD54C6">
        <w:rPr>
          <w:color w:val="44546A" w:themeColor="text2"/>
        </w:rPr>
        <w:t>The LS is endorsed in R1-1901405</w:t>
      </w:r>
    </w:p>
    <w:p w14:paraId="4FF9A130" w14:textId="77777777" w:rsidR="00F25C31" w:rsidRPr="00AD54C6" w:rsidRDefault="00F25C31" w:rsidP="00F25C31">
      <w:pPr>
        <w:jc w:val="both"/>
        <w:rPr>
          <w:color w:val="44546A" w:themeColor="text2"/>
          <w:lang w:val="en-US"/>
        </w:rPr>
      </w:pPr>
      <w:r w:rsidRPr="00AD54C6">
        <w:rPr>
          <w:b/>
          <w:bCs/>
          <w:color w:val="44546A" w:themeColor="text2"/>
          <w:highlight w:val="green"/>
          <w:lang w:val="en-US"/>
        </w:rPr>
        <w:t>Agreement</w:t>
      </w:r>
    </w:p>
    <w:p w14:paraId="36A98881" w14:textId="77777777" w:rsidR="00F25C31" w:rsidRPr="00AD54C6" w:rsidRDefault="00F25C31" w:rsidP="00F25C31">
      <w:pPr>
        <w:jc w:val="both"/>
        <w:rPr>
          <w:color w:val="44546A" w:themeColor="text2"/>
          <w:lang w:val="en-US"/>
        </w:rPr>
      </w:pPr>
      <w:r w:rsidRPr="00AD54C6">
        <w:rPr>
          <w:color w:val="44546A" w:themeColor="text2"/>
          <w:lang w:val="en-US"/>
        </w:rPr>
        <w:t>From a specification perspective, the measurement/report configuration of CLI-RSSI and SRS-RSRP are independent.</w:t>
      </w:r>
    </w:p>
    <w:p w14:paraId="20E6888B" w14:textId="77777777" w:rsidR="00F25C31" w:rsidRPr="00AD54C6" w:rsidRDefault="00F25C31" w:rsidP="00F25C31">
      <w:pPr>
        <w:jc w:val="both"/>
        <w:rPr>
          <w:lang w:val="en-US"/>
        </w:rPr>
      </w:pPr>
      <w:r w:rsidRPr="00AD54C6">
        <w:rPr>
          <w:color w:val="44546A" w:themeColor="text2"/>
          <w:lang w:val="en-US"/>
        </w:rPr>
        <w:t>FFS: UE capability discussion</w:t>
      </w:r>
    </w:p>
    <w:p w14:paraId="47110181" w14:textId="77777777" w:rsidR="00F25C31" w:rsidRDefault="00F25C31" w:rsidP="00F25C31">
      <w:pPr>
        <w:rPr>
          <w:lang w:val="en-US"/>
        </w:rPr>
      </w:pPr>
    </w:p>
    <w:p w14:paraId="727396DD" w14:textId="77777777" w:rsidR="00F25C31" w:rsidRDefault="00F25C31" w:rsidP="00F25C31">
      <w:pPr>
        <w:jc w:val="both"/>
        <w:rPr>
          <w:rFonts w:cs="Arial"/>
          <w:lang w:val="en-US"/>
        </w:rPr>
      </w:pPr>
      <w:r>
        <w:rPr>
          <w:rFonts w:cs="Arial"/>
          <w:lang w:val="en-US"/>
        </w:rPr>
        <w:t>In the context of UE CLI measurement, it is important to recall that the original purpose of having UE CLI measurements available at the NW are:</w:t>
      </w:r>
    </w:p>
    <w:p w14:paraId="576F96CB" w14:textId="77777777" w:rsidR="00F25C31" w:rsidRDefault="00F25C31" w:rsidP="00F25C31">
      <w:pPr>
        <w:pStyle w:val="ListParagraph"/>
        <w:numPr>
          <w:ilvl w:val="0"/>
          <w:numId w:val="9"/>
        </w:numPr>
        <w:overflowPunct/>
        <w:autoSpaceDE/>
        <w:autoSpaceDN/>
        <w:adjustRightInd/>
        <w:spacing w:after="0"/>
        <w:jc w:val="both"/>
        <w:textAlignment w:val="auto"/>
        <w:rPr>
          <w:rFonts w:cs="Arial"/>
        </w:rPr>
      </w:pPr>
      <w:r>
        <w:rPr>
          <w:rFonts w:cs="Arial"/>
        </w:rPr>
        <w:t>Offer the NW information to enable smart scheduling decisions such that scheduling users on “bad resources” that are heavily polluted by CLI can be avoided.</w:t>
      </w:r>
    </w:p>
    <w:p w14:paraId="6EF8C2FC" w14:textId="77777777" w:rsidR="00F25C31" w:rsidRDefault="00F25C31" w:rsidP="00F25C31">
      <w:pPr>
        <w:pStyle w:val="ListParagraph"/>
        <w:numPr>
          <w:ilvl w:val="0"/>
          <w:numId w:val="9"/>
        </w:numPr>
        <w:overflowPunct/>
        <w:autoSpaceDE/>
        <w:autoSpaceDN/>
        <w:adjustRightInd/>
        <w:spacing w:after="0"/>
        <w:jc w:val="both"/>
        <w:textAlignment w:val="auto"/>
        <w:rPr>
          <w:rFonts w:cs="Arial"/>
        </w:rPr>
      </w:pPr>
      <w:r>
        <w:rPr>
          <w:rFonts w:cs="Arial"/>
        </w:rPr>
        <w:t>Offer the NW information to initiate coordinated between neighbor cells, gNBs, and CU and DUs to reduce impact from harmful UE-UE CLI.</w:t>
      </w:r>
    </w:p>
    <w:p w14:paraId="585D2433" w14:textId="77777777" w:rsidR="00F25C31" w:rsidRPr="007F1486" w:rsidRDefault="00F25C31" w:rsidP="00F25C31">
      <w:pPr>
        <w:jc w:val="both"/>
        <w:rPr>
          <w:rFonts w:cs="Arial"/>
        </w:rPr>
      </w:pPr>
      <w:r>
        <w:rPr>
          <w:rFonts w:cs="Arial"/>
        </w:rPr>
        <w:br/>
      </w:r>
      <w:r w:rsidRPr="007F1486">
        <w:rPr>
          <w:rFonts w:cs="Arial"/>
        </w:rPr>
        <w:t xml:space="preserve">By default, scheduling decisions </w:t>
      </w:r>
      <w:r>
        <w:rPr>
          <w:rFonts w:cs="Arial"/>
        </w:rPr>
        <w:t>are conducted independently for each cell. Scheduling is part of the MAC-layer. Downlink scheduling decisions by the NW are primary based on buffered/incoming traffic for the different UEs, corresponding QoS constraints, and UE air interface measurements such as CSI measurement reports.</w:t>
      </w:r>
    </w:p>
    <w:p w14:paraId="45636EFD" w14:textId="0925DB73" w:rsidR="00F25C31" w:rsidRDefault="00F25C31" w:rsidP="00F25C31">
      <w:pPr>
        <w:rPr>
          <w:lang w:val="en-US"/>
        </w:rPr>
      </w:pPr>
      <w:r>
        <w:rPr>
          <w:lang w:val="en-US"/>
        </w:rPr>
        <w:t xml:space="preserve">The contribution is organized as follows: In Section 2 </w:t>
      </w:r>
      <w:r w:rsidR="00F95B7D">
        <w:rPr>
          <w:lang w:val="en-US"/>
        </w:rPr>
        <w:t xml:space="preserve">we have evaluated the impact of timing offset to UE-to-UE CLI measurement via link level simulation. In Section 3, </w:t>
      </w:r>
      <w:r>
        <w:rPr>
          <w:lang w:val="en-US"/>
        </w:rPr>
        <w:t xml:space="preserve">we present our proposals for UE CLI measurement configuration and reporting </w:t>
      </w:r>
      <w:r w:rsidR="00F95B7D">
        <w:rPr>
          <w:lang w:val="en-US"/>
        </w:rPr>
        <w:t>framework</w:t>
      </w:r>
      <w:r>
        <w:rPr>
          <w:lang w:val="en-US"/>
        </w:rPr>
        <w:t xml:space="preserve">. </w:t>
      </w:r>
      <w:r w:rsidR="00D50FEE">
        <w:rPr>
          <w:lang w:val="en-US"/>
        </w:rPr>
        <w:t xml:space="preserve">and in Section 4 we discuss other CLI-related enhancements. </w:t>
      </w:r>
      <w:r>
        <w:rPr>
          <w:lang w:val="en-US"/>
        </w:rPr>
        <w:t xml:space="preserve">Finally, concluding remarks with a set of proposals appear in </w:t>
      </w:r>
      <w:r w:rsidRPr="00D50FEE">
        <w:rPr>
          <w:lang w:val="en-US"/>
        </w:rPr>
        <w:t xml:space="preserve">Section </w:t>
      </w:r>
      <w:r w:rsidR="00D50FEE" w:rsidRPr="00D50FEE">
        <w:rPr>
          <w:lang w:val="en-US"/>
        </w:rPr>
        <w:t>5</w:t>
      </w:r>
      <w:r>
        <w:rPr>
          <w:lang w:val="en-US"/>
        </w:rPr>
        <w:t>.</w:t>
      </w:r>
    </w:p>
    <w:p w14:paraId="5A75C777" w14:textId="5A7FB6C3" w:rsidR="00F95B7D" w:rsidRDefault="00F95B7D" w:rsidP="00F95B7D">
      <w:pPr>
        <w:pStyle w:val="Heading1"/>
        <w:rPr>
          <w:lang w:val="en-IN"/>
        </w:rPr>
      </w:pPr>
      <w:r>
        <w:t xml:space="preserve">2 </w:t>
      </w:r>
      <w:r>
        <w:tab/>
        <w:t xml:space="preserve">UE-to-UE </w:t>
      </w:r>
      <w:r w:rsidRPr="00234290">
        <w:t>CLI measurements</w:t>
      </w:r>
    </w:p>
    <w:p w14:paraId="737212F1" w14:textId="77777777" w:rsidR="00F95B7D" w:rsidRDefault="00F95B7D" w:rsidP="00F95B7D">
      <w:pPr>
        <w:overflowPunct/>
        <w:autoSpaceDE/>
        <w:autoSpaceDN/>
        <w:adjustRightInd/>
        <w:spacing w:after="0"/>
        <w:textAlignment w:val="auto"/>
        <w:rPr>
          <w:rFonts w:cs="Arial"/>
          <w:szCs w:val="22"/>
        </w:rPr>
      </w:pPr>
    </w:p>
    <w:p w14:paraId="10B082DC" w14:textId="02629B09" w:rsidR="00F95B7D" w:rsidRDefault="004F399E" w:rsidP="00FF0560">
      <w:pPr>
        <w:overflowPunct/>
        <w:autoSpaceDE/>
        <w:autoSpaceDN/>
        <w:adjustRightInd/>
        <w:spacing w:after="0"/>
        <w:jc w:val="both"/>
        <w:textAlignment w:val="auto"/>
        <w:rPr>
          <w:rFonts w:cs="Arial"/>
          <w:szCs w:val="22"/>
        </w:rPr>
      </w:pPr>
      <w:r>
        <w:rPr>
          <w:rFonts w:cs="Arial"/>
          <w:szCs w:val="22"/>
        </w:rPr>
        <w:t>Link-level performance results for UE</w:t>
      </w:r>
      <w:r w:rsidR="00F95B7D">
        <w:rPr>
          <w:rFonts w:cs="Arial"/>
          <w:szCs w:val="22"/>
        </w:rPr>
        <w:t xml:space="preserve"> CLI measurement</w:t>
      </w:r>
      <w:r>
        <w:rPr>
          <w:rFonts w:cs="Arial"/>
          <w:szCs w:val="22"/>
        </w:rPr>
        <w:t>s</w:t>
      </w:r>
      <w:r w:rsidR="00F95B7D">
        <w:rPr>
          <w:rFonts w:cs="Arial"/>
          <w:szCs w:val="22"/>
        </w:rPr>
        <w:t xml:space="preserve"> are </w:t>
      </w:r>
      <w:r>
        <w:rPr>
          <w:rFonts w:cs="Arial"/>
          <w:szCs w:val="22"/>
        </w:rPr>
        <w:t xml:space="preserve">presented </w:t>
      </w:r>
      <w:r w:rsidR="00F95B7D">
        <w:rPr>
          <w:rFonts w:cs="Arial"/>
          <w:szCs w:val="22"/>
        </w:rPr>
        <w:t>in this section.</w:t>
      </w:r>
      <w:r>
        <w:rPr>
          <w:rFonts w:cs="Arial"/>
          <w:szCs w:val="22"/>
        </w:rPr>
        <w:t xml:space="preserve"> </w:t>
      </w:r>
      <w:r w:rsidR="00F95B7D">
        <w:rPr>
          <w:rFonts w:cs="Arial"/>
          <w:szCs w:val="22"/>
        </w:rPr>
        <w:t xml:space="preserve">In order to understand the impact from the time difference between </w:t>
      </w:r>
      <w:r>
        <w:rPr>
          <w:rFonts w:cs="Arial"/>
          <w:szCs w:val="22"/>
        </w:rPr>
        <w:t xml:space="preserve">downlink </w:t>
      </w:r>
      <w:r w:rsidR="00F95B7D">
        <w:rPr>
          <w:rFonts w:cs="Arial"/>
          <w:szCs w:val="22"/>
        </w:rPr>
        <w:t xml:space="preserve">signals and interference, we have evaluated the BLER of DL signal under CLI and SRS-RSRP/RSSI accuracy with/with various timing offset values. </w:t>
      </w:r>
    </w:p>
    <w:p w14:paraId="5E98F116" w14:textId="77777777" w:rsidR="00F95B7D" w:rsidRDefault="00F95B7D" w:rsidP="00FF0560">
      <w:pPr>
        <w:jc w:val="both"/>
      </w:pPr>
    </w:p>
    <w:p w14:paraId="2C65B78E" w14:textId="57594F60" w:rsidR="00F95B7D" w:rsidRDefault="00F95B7D" w:rsidP="00FF0560">
      <w:pPr>
        <w:jc w:val="both"/>
      </w:pPr>
      <w:r>
        <w:t xml:space="preserve">In this simulation study we assume a victim UE maintaining a DL connection to the serving gNB while simultaneously being interfered by the UL of a nearby UE served by a neighbour gNB. The two gNB use TDD operation and are unsynchronized with each other. Scenario details are in </w:t>
      </w:r>
      <w:r w:rsidR="00E400E4">
        <w:fldChar w:fldCharType="begin"/>
      </w:r>
      <w:r w:rsidR="00E400E4">
        <w:instrText xml:space="preserve"> REF _Ref963291 \h </w:instrText>
      </w:r>
      <w:r w:rsidR="00E400E4">
        <w:fldChar w:fldCharType="separate"/>
      </w:r>
      <w:r w:rsidR="00E400E4">
        <w:t xml:space="preserve">Table </w:t>
      </w:r>
      <w:r w:rsidR="00E400E4">
        <w:rPr>
          <w:noProof/>
        </w:rPr>
        <w:t>1</w:t>
      </w:r>
      <w:r w:rsidR="00E400E4">
        <w:fldChar w:fldCharType="end"/>
      </w:r>
      <w:r w:rsidR="00E400E4">
        <w:t>.</w:t>
      </w:r>
    </w:p>
    <w:p w14:paraId="553F7EE7" w14:textId="77777777" w:rsidR="00F95B7D" w:rsidRPr="00751C91" w:rsidRDefault="00F95B7D" w:rsidP="00F95B7D">
      <w:pPr>
        <w:pStyle w:val="Caption"/>
        <w:keepNext/>
        <w:jc w:val="center"/>
        <w:rPr>
          <w:lang w:val="en-US"/>
        </w:rPr>
      </w:pPr>
      <w:bookmarkStart w:id="3" w:name="_Ref963291"/>
      <w:r>
        <w:lastRenderedPageBreak/>
        <w:t xml:space="preserve">Table </w:t>
      </w:r>
      <w:r>
        <w:rPr>
          <w:noProof/>
        </w:rPr>
        <w:fldChar w:fldCharType="begin"/>
      </w:r>
      <w:r>
        <w:rPr>
          <w:noProof/>
        </w:rPr>
        <w:instrText xml:space="preserve"> SEQ Table \* ARABIC </w:instrText>
      </w:r>
      <w:r>
        <w:rPr>
          <w:noProof/>
        </w:rPr>
        <w:fldChar w:fldCharType="separate"/>
      </w:r>
      <w:r w:rsidR="00E400E4">
        <w:rPr>
          <w:noProof/>
        </w:rPr>
        <w:t>1</w:t>
      </w:r>
      <w:r>
        <w:rPr>
          <w:noProof/>
        </w:rPr>
        <w:fldChar w:fldCharType="end"/>
      </w:r>
      <w:bookmarkEnd w:id="3"/>
      <w:r w:rsidRPr="00751C91">
        <w:rPr>
          <w:lang w:val="en-US"/>
        </w:rPr>
        <w:t xml:space="preserve">: </w:t>
      </w:r>
      <w:r>
        <w:rPr>
          <w:lang w:val="en-US"/>
        </w:rPr>
        <w:t>UE-to-UE</w:t>
      </w:r>
      <w:r w:rsidRPr="00751C91">
        <w:rPr>
          <w:lang w:val="en-US"/>
        </w:rPr>
        <w:t xml:space="preserve"> CLI simulation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9"/>
        <w:gridCol w:w="4799"/>
      </w:tblGrid>
      <w:tr w:rsidR="00F95B7D" w14:paraId="45E7F9CD" w14:textId="77777777" w:rsidTr="2D373B0F">
        <w:tc>
          <w:tcPr>
            <w:tcW w:w="4829" w:type="dxa"/>
            <w:shd w:val="clear" w:color="auto" w:fill="auto"/>
          </w:tcPr>
          <w:p w14:paraId="7FF44638" w14:textId="77777777" w:rsidR="00F95B7D" w:rsidRDefault="00F95B7D" w:rsidP="00F95B7D">
            <w:pPr>
              <w:keepNext/>
              <w:jc w:val="center"/>
            </w:pPr>
            <w:r>
              <w:rPr>
                <w:noProof/>
              </w:rPr>
              <w:drawing>
                <wp:inline distT="0" distB="0" distL="0" distR="0" wp14:anchorId="182364FA" wp14:editId="20E57BAD">
                  <wp:extent cx="1635762" cy="1274367"/>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69287" cy="1300485"/>
                          </a:xfrm>
                          <a:prstGeom prst="rect">
                            <a:avLst/>
                          </a:prstGeom>
                          <a:noFill/>
                        </pic:spPr>
                      </pic:pic>
                    </a:graphicData>
                  </a:graphic>
                </wp:inline>
              </w:drawing>
            </w:r>
          </w:p>
          <w:p w14:paraId="5936DE89" w14:textId="5F352B16" w:rsidR="00F95B7D" w:rsidRPr="007E46DD" w:rsidRDefault="00F95B7D" w:rsidP="00F95B7D">
            <w:pPr>
              <w:jc w:val="center"/>
              <w:rPr>
                <w:b/>
              </w:rPr>
            </w:pPr>
            <w:r>
              <w:rPr>
                <w:b/>
                <w:lang w:val="en-US"/>
              </w:rPr>
              <w:t>UE-to-UE</w:t>
            </w:r>
            <w:r w:rsidRPr="007E46DD">
              <w:rPr>
                <w:b/>
                <w:lang w:val="en-US"/>
              </w:rPr>
              <w:t xml:space="preserve"> CLI</w:t>
            </w:r>
            <w:r>
              <w:rPr>
                <w:b/>
                <w:lang w:val="en-US"/>
              </w:rPr>
              <w:t>. UE U is the victim UE and UE I is the interfering (aggressor) UE.</w:t>
            </w:r>
          </w:p>
        </w:tc>
        <w:tc>
          <w:tcPr>
            <w:tcW w:w="4799" w:type="dxa"/>
            <w:shd w:val="clear" w:color="auto" w:fill="auto"/>
          </w:tcPr>
          <w:p w14:paraId="290401EA" w14:textId="77777777" w:rsidR="00F95B7D" w:rsidRDefault="00F95B7D" w:rsidP="00F95B7D">
            <w:pPr>
              <w:pStyle w:val="ListParagraph"/>
              <w:numPr>
                <w:ilvl w:val="0"/>
                <w:numId w:val="12"/>
              </w:numPr>
              <w:overflowPunct/>
              <w:autoSpaceDE/>
              <w:autoSpaceDN/>
              <w:adjustRightInd/>
              <w:spacing w:after="160" w:line="259" w:lineRule="auto"/>
              <w:textAlignment w:val="auto"/>
            </w:pPr>
            <w:r>
              <w:t>4 GHz carrier frequency</w:t>
            </w:r>
          </w:p>
          <w:p w14:paraId="19CA472D" w14:textId="77777777" w:rsidR="00F95B7D" w:rsidRDefault="00F95B7D" w:rsidP="00F95B7D">
            <w:pPr>
              <w:pStyle w:val="ListParagraph"/>
              <w:numPr>
                <w:ilvl w:val="0"/>
                <w:numId w:val="12"/>
              </w:numPr>
              <w:overflowPunct/>
              <w:autoSpaceDE/>
              <w:autoSpaceDN/>
              <w:adjustRightInd/>
              <w:spacing w:after="160" w:line="259" w:lineRule="auto"/>
              <w:textAlignment w:val="auto"/>
            </w:pPr>
            <w:r>
              <w:t>30 kHz subcarrier spacing</w:t>
            </w:r>
          </w:p>
          <w:p w14:paraId="001942AC" w14:textId="77777777" w:rsidR="00F95B7D" w:rsidRPr="002B3DE9" w:rsidRDefault="00F95B7D" w:rsidP="00F95B7D">
            <w:pPr>
              <w:pStyle w:val="ListParagraph"/>
              <w:numPr>
                <w:ilvl w:val="0"/>
                <w:numId w:val="12"/>
              </w:numPr>
              <w:overflowPunct/>
              <w:autoSpaceDE/>
              <w:autoSpaceDN/>
              <w:adjustRightInd/>
              <w:spacing w:after="160" w:line="259" w:lineRule="auto"/>
              <w:textAlignment w:val="auto"/>
              <w:rPr>
                <w:lang w:val="en-US"/>
              </w:rPr>
            </w:pPr>
            <w:r w:rsidRPr="002B3DE9">
              <w:rPr>
                <w:lang w:val="en-US"/>
              </w:rPr>
              <w:t xml:space="preserve">Variable timing error between interferer and victim: 20, 25, 30 µs </w:t>
            </w:r>
          </w:p>
          <w:p w14:paraId="641F723C" w14:textId="77777777" w:rsidR="00F95B7D" w:rsidRPr="002A267F" w:rsidRDefault="00F95B7D" w:rsidP="00F95B7D">
            <w:pPr>
              <w:pStyle w:val="ListParagraph"/>
              <w:numPr>
                <w:ilvl w:val="0"/>
                <w:numId w:val="12"/>
              </w:numPr>
              <w:overflowPunct/>
              <w:autoSpaceDE/>
              <w:autoSpaceDN/>
              <w:adjustRightInd/>
              <w:spacing w:after="160" w:line="259" w:lineRule="auto"/>
              <w:textAlignment w:val="auto"/>
            </w:pPr>
            <w:r w:rsidRPr="002A267F">
              <w:t>SINR range [-10, 0] dB</w:t>
            </w:r>
          </w:p>
          <w:p w14:paraId="256E5904" w14:textId="77777777" w:rsidR="00F95B7D" w:rsidRDefault="00F95B7D" w:rsidP="00F95B7D">
            <w:pPr>
              <w:pStyle w:val="ListParagraph"/>
              <w:numPr>
                <w:ilvl w:val="0"/>
                <w:numId w:val="12"/>
              </w:numPr>
              <w:overflowPunct/>
              <w:autoSpaceDE/>
              <w:autoSpaceDN/>
              <w:adjustRightInd/>
              <w:spacing w:after="160" w:line="259" w:lineRule="auto"/>
              <w:textAlignment w:val="auto"/>
            </w:pPr>
            <w:r w:rsidRPr="002A267F">
              <w:t>I</w:t>
            </w:r>
            <w:r>
              <w:t>NR levels = +/- 5 dB</w:t>
            </w:r>
          </w:p>
          <w:p w14:paraId="1559C12D" w14:textId="77777777" w:rsidR="00F95B7D" w:rsidRDefault="00F95B7D" w:rsidP="00F95B7D">
            <w:pPr>
              <w:pStyle w:val="ListParagraph"/>
              <w:numPr>
                <w:ilvl w:val="0"/>
                <w:numId w:val="12"/>
              </w:numPr>
              <w:overflowPunct/>
              <w:autoSpaceDE/>
              <w:autoSpaceDN/>
              <w:adjustRightInd/>
              <w:spacing w:after="160" w:line="259" w:lineRule="auto"/>
              <w:textAlignment w:val="auto"/>
            </w:pPr>
            <w:r>
              <w:t>LDPC coding</w:t>
            </w:r>
          </w:p>
          <w:p w14:paraId="2F54A335" w14:textId="77777777" w:rsidR="00F95B7D" w:rsidRDefault="00F95B7D" w:rsidP="00F95B7D">
            <w:pPr>
              <w:pStyle w:val="ListParagraph"/>
              <w:numPr>
                <w:ilvl w:val="0"/>
                <w:numId w:val="12"/>
              </w:numPr>
              <w:overflowPunct/>
              <w:autoSpaceDE/>
              <w:autoSpaceDN/>
              <w:adjustRightInd/>
              <w:spacing w:after="160" w:line="259" w:lineRule="auto"/>
              <w:textAlignment w:val="auto"/>
            </w:pPr>
            <w:r>
              <w:t>SRS: 1/2/4 symbols per slot</w:t>
            </w:r>
          </w:p>
          <w:p w14:paraId="5D05E325" w14:textId="77777777" w:rsidR="00F95B7D" w:rsidRDefault="00F95B7D" w:rsidP="00F95B7D">
            <w:pPr>
              <w:pStyle w:val="ListParagraph"/>
              <w:numPr>
                <w:ilvl w:val="0"/>
                <w:numId w:val="12"/>
              </w:numPr>
              <w:overflowPunct/>
              <w:autoSpaceDE/>
              <w:autoSpaceDN/>
              <w:adjustRightInd/>
              <w:spacing w:after="160" w:line="259" w:lineRule="auto"/>
              <w:textAlignment w:val="auto"/>
            </w:pPr>
            <w:r>
              <w:t>Channels models: pedestrian A, typical urban, urban macro.</w:t>
            </w:r>
          </w:p>
        </w:tc>
      </w:tr>
    </w:tbl>
    <w:p w14:paraId="6F6714DF" w14:textId="77777777" w:rsidR="00F95B7D" w:rsidRDefault="00F95B7D" w:rsidP="00F95B7D"/>
    <w:p w14:paraId="6098A253" w14:textId="77777777" w:rsidR="00F95B7D" w:rsidRDefault="00F95B7D" w:rsidP="00F95B7D">
      <w:r>
        <w:t>Timing offset values are chosen with the consideration of TA</w:t>
      </w:r>
      <w:r w:rsidRPr="0012630B">
        <w:rPr>
          <w:vertAlign w:val="subscript"/>
        </w:rPr>
        <w:t>offset</w:t>
      </w:r>
      <w:r>
        <w:t xml:space="preserve"> (20us) and TA from real propagation delay. Due to fixed TA</w:t>
      </w:r>
      <w:r w:rsidRPr="0012630B">
        <w:rPr>
          <w:vertAlign w:val="subscript"/>
        </w:rPr>
        <w:t>offset</w:t>
      </w:r>
      <w:r>
        <w:t xml:space="preserve"> (20us in FR1), we should consider at least 20us timing offset regardless of propagation delay. In addition to this value, the TA of UL in aggressive cells and the propagation delay of DL signal in the serving cell should be added. Assuming the distance between victim UE and aggressive UE is small enough compared to the other delay, the expected timing delay can be calculated as</w:t>
      </w:r>
    </w:p>
    <w:p w14:paraId="5A9838F8" w14:textId="77777777" w:rsidR="00F95B7D" w:rsidRDefault="00F95B7D" w:rsidP="00F95B7D">
      <w:pPr>
        <w:jc w:val="center"/>
      </w:pPr>
      <w:r w:rsidRPr="00444D77">
        <w:rPr>
          <w:position w:val="-14"/>
        </w:rPr>
        <w:object w:dxaOrig="3180" w:dyaOrig="380" w14:anchorId="738C73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6pt;height:19.2pt" o:ole="">
            <v:imagedata r:id="rId14" o:title=""/>
          </v:shape>
          <o:OLEObject Type="Embed" ProgID="Equation.DSMT4" ShapeID="_x0000_i1025" DrawAspect="Content" ObjectID="_1611751943" r:id="rId15"/>
        </w:object>
      </w:r>
      <w:r>
        <w:t xml:space="preserve"> .</w:t>
      </w:r>
    </w:p>
    <w:p w14:paraId="1CCE74BD" w14:textId="77777777" w:rsidR="00F95B7D" w:rsidRDefault="00F95B7D" w:rsidP="00F95B7D">
      <w:r>
        <w:t xml:space="preserve">Assume similar cell radius of serving and aggressive cells, 20 us timing error can be used for small cell, while 25us and 30us can be used for the cells having cell radius upto 750ms and 1.5km, respectively. </w:t>
      </w:r>
    </w:p>
    <w:p w14:paraId="376126B1" w14:textId="531C9076" w:rsidR="00F95B7D" w:rsidRPr="0012630B" w:rsidRDefault="002843AE" w:rsidP="00F95B7D">
      <w:pPr>
        <w:pStyle w:val="Heading2"/>
        <w:rPr>
          <w:sz w:val="28"/>
          <w:lang w:val="en-US"/>
        </w:rPr>
      </w:pPr>
      <w:r>
        <w:rPr>
          <w:sz w:val="28"/>
          <w:lang w:val="en-US"/>
        </w:rPr>
        <w:t>B</w:t>
      </w:r>
      <w:r w:rsidR="00F95B7D" w:rsidRPr="0012630B">
        <w:rPr>
          <w:sz w:val="28"/>
          <w:lang w:val="en-US"/>
        </w:rPr>
        <w:t>L</w:t>
      </w:r>
      <w:r>
        <w:rPr>
          <w:sz w:val="28"/>
          <w:lang w:val="en-US"/>
        </w:rPr>
        <w:t>E</w:t>
      </w:r>
      <w:r w:rsidR="00F95B7D" w:rsidRPr="0012630B">
        <w:rPr>
          <w:sz w:val="28"/>
          <w:lang w:val="en-US"/>
        </w:rPr>
        <w:t xml:space="preserve">R performance </w:t>
      </w:r>
    </w:p>
    <w:p w14:paraId="25161856" w14:textId="77777777" w:rsidR="00F95B7D" w:rsidRDefault="00F95B7D" w:rsidP="00F95B7D">
      <w:r>
        <w:t xml:space="preserve">To see the performance impact to DL signal reception, we have evaluated the BLER performance.  </w:t>
      </w:r>
    </w:p>
    <w:p w14:paraId="5BB07262" w14:textId="6CA6E9CE" w:rsidR="00F95B7D" w:rsidRDefault="00F95B7D" w:rsidP="00F95B7D">
      <w:r>
        <w:t xml:space="preserve">As shown in the simulation results in Figure </w:t>
      </w:r>
      <w:r w:rsidR="000B7328">
        <w:t>1</w:t>
      </w:r>
      <w:r>
        <w:t xml:space="preserve">, BLER performance is mostly influenced by the SINR </w:t>
      </w:r>
      <w:r w:rsidR="0011489C">
        <w:t xml:space="preserve">and invariant to </w:t>
      </w:r>
      <w:r>
        <w:t xml:space="preserve">timing errors. Thus the accuracy of the interference measurement is more important than timing alignment. </w:t>
      </w:r>
    </w:p>
    <w:p w14:paraId="1B20FCF6" w14:textId="28C481FE" w:rsidR="00F95B7D" w:rsidRPr="0012630B" w:rsidRDefault="00F95B7D" w:rsidP="00F95B7D">
      <w:pPr>
        <w:overflowPunct/>
        <w:autoSpaceDE/>
        <w:autoSpaceDN/>
        <w:adjustRightInd/>
        <w:spacing w:after="120"/>
        <w:textAlignment w:val="auto"/>
        <w:rPr>
          <w:rFonts w:cs="Arial"/>
          <w:b/>
          <w:i/>
          <w:szCs w:val="22"/>
        </w:rPr>
      </w:pPr>
      <w:r w:rsidRPr="0012630B">
        <w:rPr>
          <w:rFonts w:cs="Arial"/>
          <w:b/>
          <w:i/>
          <w:szCs w:val="22"/>
        </w:rPr>
        <w:t>Observation</w:t>
      </w:r>
      <w:r>
        <w:rPr>
          <w:rFonts w:cs="Arial"/>
          <w:b/>
          <w:i/>
          <w:szCs w:val="22"/>
        </w:rPr>
        <w:t xml:space="preserve"> </w:t>
      </w:r>
      <w:r w:rsidRPr="0012630B">
        <w:rPr>
          <w:rFonts w:cs="Arial"/>
          <w:b/>
          <w:i/>
          <w:szCs w:val="22"/>
        </w:rPr>
        <w:t>1:</w:t>
      </w:r>
      <w:r w:rsidR="00147A09">
        <w:rPr>
          <w:rFonts w:cs="Arial"/>
          <w:b/>
          <w:i/>
          <w:szCs w:val="22"/>
        </w:rPr>
        <w:t xml:space="preserve"> </w:t>
      </w:r>
      <w:r w:rsidRPr="0012630B">
        <w:rPr>
          <w:rFonts w:cs="Arial"/>
          <w:b/>
          <w:i/>
          <w:szCs w:val="22"/>
        </w:rPr>
        <w:t xml:space="preserve">BLER performance degradation from INR = -5 dB to 5 dB of several orders of magnitude. UE-to-UE CLI level needs to be known at the gNB. </w:t>
      </w:r>
    </w:p>
    <w:p w14:paraId="5B95174C" w14:textId="77777777" w:rsidR="00F95B7D" w:rsidRPr="0012630B" w:rsidRDefault="00F95B7D" w:rsidP="00F95B7D">
      <w:pPr>
        <w:overflowPunct/>
        <w:autoSpaceDE/>
        <w:autoSpaceDN/>
        <w:adjustRightInd/>
        <w:spacing w:after="120"/>
        <w:textAlignment w:val="auto"/>
        <w:rPr>
          <w:rFonts w:cs="Arial"/>
          <w:b/>
          <w:i/>
          <w:szCs w:val="22"/>
        </w:rPr>
      </w:pPr>
      <w:r>
        <w:rPr>
          <w:rFonts w:cs="Arial"/>
          <w:b/>
          <w:i/>
          <w:szCs w:val="22"/>
        </w:rPr>
        <w:t xml:space="preserve">Observation 2: </w:t>
      </w:r>
      <w:r w:rsidRPr="0012630B">
        <w:rPr>
          <w:rFonts w:cs="Arial"/>
          <w:b/>
          <w:i/>
          <w:szCs w:val="22"/>
        </w:rPr>
        <w:t xml:space="preserve">BLER results for the same INR with different timing errors reveal similar UE performance. Timing error is compensated by the link adaptation mechanisms. UE-to-UE CLI can be dealt with by existing interference cancellation mechanisms. </w:t>
      </w:r>
    </w:p>
    <w:p w14:paraId="01ABA5B7" w14:textId="77777777" w:rsidR="00F95B7D" w:rsidRDefault="00F95B7D" w:rsidP="00F95B7D">
      <w:pPr>
        <w:keepNext/>
      </w:pPr>
      <w:r>
        <w:rPr>
          <w:noProof/>
        </w:rPr>
        <w:drawing>
          <wp:inline distT="0" distB="0" distL="0" distR="0" wp14:anchorId="1EC65FCF" wp14:editId="3B565860">
            <wp:extent cx="2872958" cy="2202263"/>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2958" cy="2202263"/>
                    </a:xfrm>
                    <a:prstGeom prst="rect">
                      <a:avLst/>
                    </a:prstGeom>
                  </pic:spPr>
                </pic:pic>
              </a:graphicData>
            </a:graphic>
          </wp:inline>
        </w:drawing>
      </w:r>
      <w:r>
        <w:rPr>
          <w:noProof/>
        </w:rPr>
        <w:drawing>
          <wp:inline distT="0" distB="0" distL="0" distR="0" wp14:anchorId="7A891BFC" wp14:editId="79038CD4">
            <wp:extent cx="2978308" cy="2247793"/>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78308" cy="2247793"/>
                    </a:xfrm>
                    <a:prstGeom prst="rect">
                      <a:avLst/>
                    </a:prstGeom>
                  </pic:spPr>
                </pic:pic>
              </a:graphicData>
            </a:graphic>
          </wp:inline>
        </w:drawing>
      </w:r>
    </w:p>
    <w:p w14:paraId="31010E8F" w14:textId="26442386" w:rsidR="00F95B7D" w:rsidRPr="00293C71" w:rsidRDefault="00F95B7D" w:rsidP="00F95B7D">
      <w:pPr>
        <w:pStyle w:val="Caption"/>
        <w:jc w:val="center"/>
      </w:pPr>
      <w:r>
        <w:t xml:space="preserve">Figure </w:t>
      </w:r>
      <w:r>
        <w:rPr>
          <w:noProof/>
        </w:rPr>
        <w:fldChar w:fldCharType="begin"/>
      </w:r>
      <w:r>
        <w:rPr>
          <w:noProof/>
        </w:rPr>
        <w:instrText xml:space="preserve"> SEQ Figure \* ARABIC </w:instrText>
      </w:r>
      <w:r>
        <w:rPr>
          <w:noProof/>
        </w:rPr>
        <w:fldChar w:fldCharType="separate"/>
      </w:r>
      <w:r w:rsidR="009F787C">
        <w:rPr>
          <w:noProof/>
        </w:rPr>
        <w:t>1</w:t>
      </w:r>
      <w:r>
        <w:rPr>
          <w:noProof/>
        </w:rPr>
        <w:fldChar w:fldCharType="end"/>
      </w:r>
      <w:r w:rsidRPr="00B616E4">
        <w:rPr>
          <w:lang w:val="en-US"/>
        </w:rPr>
        <w:t>: BLER for SINR range [-10, 0] dB</w:t>
      </w:r>
    </w:p>
    <w:p w14:paraId="10985CD2" w14:textId="77777777" w:rsidR="00F95B7D" w:rsidRDefault="00F95B7D" w:rsidP="00F95B7D">
      <w:pPr>
        <w:jc w:val="center"/>
      </w:pPr>
    </w:p>
    <w:p w14:paraId="402D98BD" w14:textId="77777777" w:rsidR="00F95B7D" w:rsidRPr="0012630B" w:rsidRDefault="00F95B7D" w:rsidP="00F95B7D">
      <w:pPr>
        <w:pStyle w:val="Heading2"/>
        <w:rPr>
          <w:sz w:val="28"/>
          <w:lang w:val="en-US"/>
        </w:rPr>
      </w:pPr>
      <w:r w:rsidRPr="0012630B">
        <w:rPr>
          <w:sz w:val="28"/>
          <w:lang w:val="en-US"/>
        </w:rPr>
        <w:lastRenderedPageBreak/>
        <w:t>RSRP and RSSI Accuracy</w:t>
      </w:r>
    </w:p>
    <w:p w14:paraId="30496A32" w14:textId="5A6482FD" w:rsidR="00F95B7D" w:rsidRDefault="00F95B7D" w:rsidP="00F95B7D">
      <w:r>
        <w:rPr>
          <w:lang w:val="en-US"/>
        </w:rPr>
        <w:t xml:space="preserve">To analyze the accuracy of the CLI RSRP and RSSI, we use the CDF of the error between the measured and ideal RSRP/RSSI. Same setup as that from </w:t>
      </w:r>
      <w:r w:rsidR="000B7328">
        <w:t>Table 1</w:t>
      </w:r>
      <w:r>
        <w:t xml:space="preserve"> has been used.</w:t>
      </w:r>
    </w:p>
    <w:p w14:paraId="3F35AF57" w14:textId="482A4354" w:rsidR="00C7194B" w:rsidRPr="006A35D2" w:rsidRDefault="00C7194B" w:rsidP="00C7194B">
      <w:pPr>
        <w:rPr>
          <w:lang w:val="en-US" w:eastAsia="x-none"/>
        </w:rPr>
      </w:pPr>
      <w:r w:rsidRPr="007549D6">
        <w:rPr>
          <w:lang w:val="en-US" w:eastAsia="x-none"/>
        </w:rPr>
        <w:fldChar w:fldCharType="begin"/>
      </w:r>
      <w:r w:rsidRPr="000B7328">
        <w:rPr>
          <w:lang w:val="en-US" w:eastAsia="x-none"/>
        </w:rPr>
        <w:instrText xml:space="preserve"> REF _Ref857777 \h </w:instrText>
      </w:r>
      <w:r w:rsidR="000B7328" w:rsidRPr="00FF0560">
        <w:rPr>
          <w:lang w:val="en-US" w:eastAsia="x-none"/>
        </w:rPr>
        <w:instrText xml:space="preserve"> \* MERGEFORMAT </w:instrText>
      </w:r>
      <w:r w:rsidRPr="007549D6">
        <w:rPr>
          <w:lang w:val="en-US" w:eastAsia="x-none"/>
        </w:rPr>
      </w:r>
      <w:r w:rsidRPr="007549D6">
        <w:rPr>
          <w:lang w:val="en-US" w:eastAsia="x-none"/>
        </w:rPr>
        <w:fldChar w:fldCharType="separate"/>
      </w:r>
      <w:r w:rsidR="000B7328" w:rsidRPr="00FF0560">
        <w:rPr>
          <w:bCs/>
          <w:lang w:val="en-US" w:eastAsia="x-none"/>
        </w:rPr>
        <w:t>Figure 2</w:t>
      </w:r>
      <w:r w:rsidRPr="007549D6">
        <w:rPr>
          <w:lang w:val="en-US" w:eastAsia="x-none"/>
        </w:rPr>
        <w:fldChar w:fldCharType="end"/>
      </w:r>
      <w:r>
        <w:rPr>
          <w:lang w:val="en-US" w:eastAsia="x-none"/>
        </w:rPr>
        <w:t xml:space="preserve"> </w:t>
      </w:r>
      <w:r w:rsidR="000B7328">
        <w:rPr>
          <w:lang w:val="en-US" w:eastAsia="x-none"/>
        </w:rPr>
        <w:t>–</w:t>
      </w:r>
      <w:r>
        <w:rPr>
          <w:lang w:val="en-US" w:eastAsia="x-none"/>
        </w:rPr>
        <w:t xml:space="preserve"> </w:t>
      </w:r>
      <w:r w:rsidR="000B7328">
        <w:rPr>
          <w:lang w:val="en-US" w:eastAsia="x-none"/>
        </w:rPr>
        <w:t>Figure 6</w:t>
      </w:r>
      <w:r>
        <w:rPr>
          <w:lang w:val="en-US" w:eastAsia="x-none"/>
        </w:rPr>
        <w:t xml:space="preserve"> show the CDF of the RSRP and RSSI errors in different INR levels for </w:t>
      </w:r>
      <w:r w:rsidR="000B7328">
        <w:rPr>
          <w:lang w:val="en-US" w:eastAsia="x-none"/>
        </w:rPr>
        <w:t>p</w:t>
      </w:r>
      <w:r>
        <w:rPr>
          <w:lang w:val="en-US" w:eastAsia="x-none"/>
        </w:rPr>
        <w:t>edestrian</w:t>
      </w:r>
      <w:r w:rsidR="000B7328">
        <w:rPr>
          <w:lang w:val="en-US" w:eastAsia="x-none"/>
        </w:rPr>
        <w:t>-a</w:t>
      </w:r>
      <w:r>
        <w:rPr>
          <w:lang w:val="en-US" w:eastAsia="x-none"/>
        </w:rPr>
        <w:t xml:space="preserve"> </w:t>
      </w:r>
      <w:r w:rsidR="000B7328">
        <w:rPr>
          <w:lang w:val="en-US" w:eastAsia="x-none"/>
        </w:rPr>
        <w:t xml:space="preserve">and urban-macro </w:t>
      </w:r>
      <w:r>
        <w:rPr>
          <w:lang w:val="en-US" w:eastAsia="x-none"/>
        </w:rPr>
        <w:t>channel model</w:t>
      </w:r>
      <w:r w:rsidR="000B7328">
        <w:rPr>
          <w:lang w:val="en-US" w:eastAsia="x-none"/>
        </w:rPr>
        <w:t>s</w:t>
      </w:r>
      <w:r>
        <w:rPr>
          <w:lang w:val="en-US" w:eastAsia="x-none"/>
        </w:rPr>
        <w:t>. At low INR, the RSRP error is high for all timing errors</w:t>
      </w:r>
      <w:r w:rsidR="008F6A71">
        <w:rPr>
          <w:lang w:val="en-US" w:eastAsia="x-none"/>
        </w:rPr>
        <w:t xml:space="preserve"> (more than 5 dB and upto 20 dB as median error) </w:t>
      </w:r>
      <w:r>
        <w:rPr>
          <w:lang w:val="en-US" w:eastAsia="x-none"/>
        </w:rPr>
        <w:t>, regardless of the SRS density. At high INR, the higher the timing error, the higher the RSRP errors. RSSI errors are robust against the timing error in both INR regimes.</w:t>
      </w:r>
    </w:p>
    <w:p w14:paraId="370A0BC2" w14:textId="1771E3D3" w:rsidR="009D319F" w:rsidRPr="00330DD7" w:rsidRDefault="009D319F" w:rsidP="00F95B7D">
      <w:pPr>
        <w:rPr>
          <w:lang w:val="en-US"/>
        </w:rPr>
      </w:pPr>
    </w:p>
    <w:p w14:paraId="073DE109" w14:textId="3D78E336" w:rsidR="009D319F" w:rsidRDefault="009D319F" w:rsidP="00330DD7">
      <w:pPr>
        <w:jc w:val="center"/>
        <w:rPr>
          <w:lang w:val="en-US"/>
        </w:rPr>
      </w:pPr>
      <w:r w:rsidRPr="009D319F">
        <w:rPr>
          <w:noProof/>
        </w:rPr>
        <w:drawing>
          <wp:inline distT="0" distB="0" distL="0" distR="0" wp14:anchorId="651E3674" wp14:editId="453E9960">
            <wp:extent cx="3671962" cy="3048000"/>
            <wp:effectExtent l="0" t="0" r="5080" b="0"/>
            <wp:docPr id="8" name="Picture 6">
              <a:extLst xmlns:a="http://schemas.openxmlformats.org/drawingml/2006/main">
                <a:ext uri="{FF2B5EF4-FFF2-40B4-BE49-F238E27FC236}">
                  <a16:creationId xmlns:a16="http://schemas.microsoft.com/office/drawing/2014/main" id="{8BA81C4A-D3C9-4A2E-9AAE-6C310E8751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BA81C4A-D3C9-4A2E-9AAE-6C310E875104}"/>
                        </a:ext>
                      </a:extLst>
                    </pic:cNvPr>
                    <pic:cNvPicPr>
                      <a:picLocks noChangeAspect="1"/>
                    </pic:cNvPicPr>
                  </pic:nvPicPr>
                  <pic:blipFill rotWithShape="1">
                    <a:blip r:embed="rId18"/>
                    <a:srcRect b="32782"/>
                    <a:stretch/>
                  </pic:blipFill>
                  <pic:spPr bwMode="auto">
                    <a:xfrm>
                      <a:off x="0" y="0"/>
                      <a:ext cx="3672407" cy="3048369"/>
                    </a:xfrm>
                    <a:prstGeom prst="rect">
                      <a:avLst/>
                    </a:prstGeom>
                    <a:ln>
                      <a:noFill/>
                    </a:ln>
                    <a:extLst>
                      <a:ext uri="{53640926-AAD7-44D8-BBD7-CCE9431645EC}">
                        <a14:shadowObscured xmlns:a14="http://schemas.microsoft.com/office/drawing/2010/main"/>
                      </a:ext>
                    </a:extLst>
                  </pic:spPr>
                </pic:pic>
              </a:graphicData>
            </a:graphic>
          </wp:inline>
        </w:drawing>
      </w:r>
    </w:p>
    <w:p w14:paraId="46CDC79B" w14:textId="2198677E" w:rsidR="009D319F" w:rsidRDefault="009D319F" w:rsidP="009D319F">
      <w:pPr>
        <w:pStyle w:val="Caption"/>
        <w:jc w:val="center"/>
      </w:pPr>
      <w:r>
        <w:t xml:space="preserve">Figure </w:t>
      </w:r>
      <w:r>
        <w:fldChar w:fldCharType="begin"/>
      </w:r>
      <w:r>
        <w:instrText xml:space="preserve"> SEQ Figure \* ARABIC </w:instrText>
      </w:r>
      <w:r>
        <w:fldChar w:fldCharType="separate"/>
      </w:r>
      <w:r w:rsidR="009F787C">
        <w:rPr>
          <w:noProof/>
        </w:rPr>
        <w:t>2</w:t>
      </w:r>
      <w:r>
        <w:fldChar w:fldCharType="end"/>
      </w:r>
      <w:r>
        <w:rPr>
          <w:lang w:val="en-US"/>
        </w:rPr>
        <w:t xml:space="preserve">: CDF of RSRP and RSSI </w:t>
      </w:r>
      <w:r w:rsidR="00C7194B">
        <w:rPr>
          <w:lang w:val="en-US"/>
        </w:rPr>
        <w:t>measured without timing error</w:t>
      </w:r>
      <w:r w:rsidR="008713E5">
        <w:rPr>
          <w:lang w:val="en-US"/>
        </w:rPr>
        <w:t xml:space="preserve"> (Black: RS/Slot = 1, Black dashed: RS/Slot = 2, Red: RS/Slot = 4)</w:t>
      </w:r>
    </w:p>
    <w:p w14:paraId="61B15100" w14:textId="77777777" w:rsidR="009D319F" w:rsidRPr="00330DD7" w:rsidRDefault="009D319F" w:rsidP="00F95B7D">
      <w:pPr>
        <w:rPr>
          <w:lang w:val="x-none"/>
        </w:rPr>
      </w:pPr>
    </w:p>
    <w:p w14:paraId="0B7BCA59" w14:textId="77777777" w:rsidR="00F95B7D" w:rsidRDefault="00F95B7D" w:rsidP="00F95B7D">
      <w:pPr>
        <w:keepNext/>
        <w:jc w:val="center"/>
      </w:pPr>
      <w:r w:rsidRPr="000F27A4">
        <w:rPr>
          <w:noProof/>
        </w:rPr>
        <w:drawing>
          <wp:inline distT="0" distB="0" distL="0" distR="0" wp14:anchorId="183E8BA4" wp14:editId="327FD856">
            <wp:extent cx="6364008" cy="268493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05715" cy="2702526"/>
                    </a:xfrm>
                    <a:prstGeom prst="rect">
                      <a:avLst/>
                    </a:prstGeom>
                    <a:noFill/>
                    <a:ln>
                      <a:noFill/>
                    </a:ln>
                  </pic:spPr>
                </pic:pic>
              </a:graphicData>
            </a:graphic>
          </wp:inline>
        </w:drawing>
      </w:r>
    </w:p>
    <w:p w14:paraId="270E6511" w14:textId="1A6EC654" w:rsidR="00F95B7D" w:rsidRDefault="00F95B7D" w:rsidP="00F95B7D">
      <w:pPr>
        <w:pStyle w:val="Caption"/>
        <w:jc w:val="center"/>
      </w:pPr>
      <w:r>
        <w:t xml:space="preserve">Figure </w:t>
      </w:r>
      <w:r w:rsidR="00C7194B">
        <w:t>4</w:t>
      </w:r>
      <w:r>
        <w:rPr>
          <w:lang w:val="en-US"/>
        </w:rPr>
        <w:t xml:space="preserve">: CDF of RSRP and RSSI for </w:t>
      </w:r>
      <w:r w:rsidRPr="000B5715">
        <w:rPr>
          <w:lang w:val="en-US"/>
        </w:rPr>
        <w:t>Pedestrian A channel model</w:t>
      </w:r>
      <w:r>
        <w:rPr>
          <w:lang w:val="en-US"/>
        </w:rPr>
        <w:t xml:space="preserve"> at</w:t>
      </w:r>
      <w:r w:rsidRPr="000B5715">
        <w:rPr>
          <w:lang w:val="en-US"/>
        </w:rPr>
        <w:t xml:space="preserve"> INR = - 5dB</w:t>
      </w:r>
    </w:p>
    <w:p w14:paraId="5B6ECB3D" w14:textId="77777777" w:rsidR="00F95B7D" w:rsidRDefault="00F95B7D" w:rsidP="00F95B7D">
      <w:pPr>
        <w:keepNext/>
        <w:jc w:val="center"/>
      </w:pPr>
      <w:r w:rsidRPr="000F27A4">
        <w:rPr>
          <w:noProof/>
        </w:rPr>
        <w:lastRenderedPageBreak/>
        <w:drawing>
          <wp:inline distT="0" distB="0" distL="0" distR="0" wp14:anchorId="6D9B3933" wp14:editId="76EE512F">
            <wp:extent cx="6481961" cy="251908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34213" cy="2539389"/>
                    </a:xfrm>
                    <a:prstGeom prst="rect">
                      <a:avLst/>
                    </a:prstGeom>
                    <a:noFill/>
                    <a:ln>
                      <a:noFill/>
                    </a:ln>
                  </pic:spPr>
                </pic:pic>
              </a:graphicData>
            </a:graphic>
          </wp:inline>
        </w:drawing>
      </w:r>
    </w:p>
    <w:p w14:paraId="4477DC78" w14:textId="1F8DE228" w:rsidR="00F95B7D" w:rsidRDefault="00F95B7D" w:rsidP="00F95B7D">
      <w:pPr>
        <w:pStyle w:val="Caption"/>
        <w:jc w:val="center"/>
        <w:rPr>
          <w:lang w:val="en-US"/>
        </w:rPr>
      </w:pPr>
      <w:r>
        <w:t xml:space="preserve">Figure </w:t>
      </w:r>
      <w:r w:rsidR="00C7194B">
        <w:t>5</w:t>
      </w:r>
      <w:r>
        <w:rPr>
          <w:lang w:val="en-US"/>
        </w:rPr>
        <w:t xml:space="preserve">: </w:t>
      </w:r>
      <w:r w:rsidRPr="00093390">
        <w:rPr>
          <w:lang w:val="en-US"/>
        </w:rPr>
        <w:t>CDF of RSRP and RSSI for Pedestrian A channel model at INR = 5dB</w:t>
      </w:r>
    </w:p>
    <w:p w14:paraId="2129EB7B" w14:textId="77777777" w:rsidR="007549D6" w:rsidRPr="00DF0AB6" w:rsidRDefault="007549D6" w:rsidP="00FF0560">
      <w:pPr>
        <w:rPr>
          <w:lang w:val="en-US"/>
        </w:rPr>
      </w:pPr>
    </w:p>
    <w:p w14:paraId="3301F2AD" w14:textId="1AC669F5" w:rsidR="00F95B7D" w:rsidRDefault="007549D6" w:rsidP="00FF0560">
      <w:pPr>
        <w:overflowPunct/>
        <w:autoSpaceDE/>
        <w:autoSpaceDN/>
        <w:adjustRightInd/>
        <w:spacing w:after="160" w:line="259" w:lineRule="auto"/>
        <w:textAlignment w:val="auto"/>
      </w:pPr>
      <w:r w:rsidRPr="000F27A4">
        <w:rPr>
          <w:noProof/>
        </w:rPr>
        <w:drawing>
          <wp:inline distT="0" distB="0" distL="0" distR="0" wp14:anchorId="252ED780" wp14:editId="3F3AD6FC">
            <wp:extent cx="6120130" cy="2187666"/>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130" cy="2187666"/>
                    </a:xfrm>
                    <a:prstGeom prst="rect">
                      <a:avLst/>
                    </a:prstGeom>
                    <a:noFill/>
                    <a:ln>
                      <a:noFill/>
                    </a:ln>
                  </pic:spPr>
                </pic:pic>
              </a:graphicData>
            </a:graphic>
          </wp:inline>
        </w:drawing>
      </w:r>
    </w:p>
    <w:p w14:paraId="6CC7B2B5" w14:textId="5DB5A1F5" w:rsidR="00F95B7D" w:rsidRDefault="00F95B7D" w:rsidP="00F95B7D">
      <w:pPr>
        <w:pStyle w:val="Caption"/>
        <w:jc w:val="center"/>
        <w:rPr>
          <w:lang w:val="en-US"/>
        </w:rPr>
      </w:pPr>
      <w:r>
        <w:t xml:space="preserve">Figure </w:t>
      </w:r>
      <w:r w:rsidR="00C7194B">
        <w:t>6</w:t>
      </w:r>
      <w:r>
        <w:rPr>
          <w:lang w:val="en-US"/>
        </w:rPr>
        <w:t xml:space="preserve">: CDF of </w:t>
      </w:r>
      <w:r w:rsidRPr="004842C2">
        <w:rPr>
          <w:lang w:val="en-US"/>
        </w:rPr>
        <w:t xml:space="preserve">RSRP and RSSI for </w:t>
      </w:r>
      <w:r>
        <w:rPr>
          <w:lang w:val="en-US"/>
        </w:rPr>
        <w:t>urban macro</w:t>
      </w:r>
      <w:r w:rsidRPr="004842C2">
        <w:rPr>
          <w:lang w:val="en-US"/>
        </w:rPr>
        <w:t xml:space="preserve"> channel model at INR = 5dB</w:t>
      </w:r>
    </w:p>
    <w:p w14:paraId="441FBE1E" w14:textId="77777777" w:rsidR="00F95B7D" w:rsidRPr="003F4005" w:rsidRDefault="00F95B7D" w:rsidP="00F95B7D">
      <w:pPr>
        <w:rPr>
          <w:lang w:val="en-US"/>
        </w:rPr>
      </w:pPr>
    </w:p>
    <w:p w14:paraId="10CD6230" w14:textId="77777777" w:rsidR="00F95B7D" w:rsidRPr="0012630B" w:rsidRDefault="00F95B7D" w:rsidP="00FF0560">
      <w:pPr>
        <w:overflowPunct/>
        <w:autoSpaceDE/>
        <w:autoSpaceDN/>
        <w:adjustRightInd/>
        <w:spacing w:after="120"/>
        <w:jc w:val="both"/>
        <w:textAlignment w:val="auto"/>
        <w:rPr>
          <w:rFonts w:cs="Arial"/>
          <w:b/>
          <w:i/>
          <w:szCs w:val="22"/>
        </w:rPr>
      </w:pPr>
      <w:r w:rsidRPr="0012630B">
        <w:rPr>
          <w:rFonts w:cs="Arial"/>
          <w:b/>
          <w:i/>
          <w:szCs w:val="22"/>
        </w:rPr>
        <w:t xml:space="preserve">Observations </w:t>
      </w:r>
      <w:r>
        <w:rPr>
          <w:rFonts w:cs="Arial"/>
          <w:b/>
          <w:i/>
          <w:szCs w:val="22"/>
        </w:rPr>
        <w:t>3: SRS-</w:t>
      </w:r>
      <w:r w:rsidRPr="0012630B">
        <w:rPr>
          <w:rFonts w:cs="Arial"/>
          <w:b/>
          <w:i/>
          <w:szCs w:val="22"/>
        </w:rPr>
        <w:t xml:space="preserve"> RSRP is sensitive to the timing error only at high INR, and that the RSSI error is negligible w.r.t. timing error, but high error w.r.t. ideal RSSI. </w:t>
      </w:r>
    </w:p>
    <w:p w14:paraId="323C8462" w14:textId="77777777" w:rsidR="00F95B7D" w:rsidRPr="0012630B" w:rsidRDefault="00F95B7D" w:rsidP="00FF0560">
      <w:pPr>
        <w:overflowPunct/>
        <w:autoSpaceDE/>
        <w:autoSpaceDN/>
        <w:adjustRightInd/>
        <w:spacing w:after="120"/>
        <w:jc w:val="both"/>
        <w:textAlignment w:val="auto"/>
        <w:rPr>
          <w:rFonts w:cs="Arial"/>
          <w:b/>
          <w:i/>
          <w:szCs w:val="22"/>
        </w:rPr>
      </w:pPr>
      <w:r w:rsidRPr="0012630B">
        <w:rPr>
          <w:rFonts w:cs="Arial"/>
          <w:b/>
          <w:i/>
          <w:szCs w:val="22"/>
        </w:rPr>
        <w:t xml:space="preserve">Observations </w:t>
      </w:r>
      <w:r>
        <w:rPr>
          <w:rFonts w:cs="Arial"/>
          <w:b/>
          <w:i/>
          <w:szCs w:val="22"/>
        </w:rPr>
        <w:t xml:space="preserve">4: </w:t>
      </w:r>
      <w:r w:rsidRPr="0012630B">
        <w:rPr>
          <w:rFonts w:cs="Arial"/>
          <w:b/>
          <w:i/>
          <w:szCs w:val="22"/>
        </w:rPr>
        <w:t>There are marginal benefits in terms of errors w.r.t. ideal RRM measurements when increasing the density of the SRS from 2 to 4 symbols per slot. It seems that 2 symbols are the better tradeoff.</w:t>
      </w:r>
    </w:p>
    <w:p w14:paraId="56AF7F3D" w14:textId="70FC3DD8" w:rsidR="00F95B7D" w:rsidRDefault="00F95B7D" w:rsidP="00FF0560">
      <w:pPr>
        <w:overflowPunct/>
        <w:autoSpaceDE/>
        <w:autoSpaceDN/>
        <w:adjustRightInd/>
        <w:spacing w:after="120"/>
        <w:jc w:val="both"/>
        <w:textAlignment w:val="auto"/>
        <w:rPr>
          <w:rFonts w:cs="Arial"/>
          <w:b/>
          <w:i/>
          <w:szCs w:val="22"/>
        </w:rPr>
      </w:pPr>
      <w:r w:rsidRPr="0012630B">
        <w:rPr>
          <w:rFonts w:cs="Arial"/>
          <w:b/>
          <w:i/>
          <w:szCs w:val="22"/>
        </w:rPr>
        <w:t xml:space="preserve">Observations </w:t>
      </w:r>
      <w:r>
        <w:rPr>
          <w:rFonts w:cs="Arial"/>
          <w:b/>
          <w:i/>
          <w:szCs w:val="22"/>
        </w:rPr>
        <w:t xml:space="preserve">5: Without timing alignment, the measured SRS-RSRP cannot provide meaningful measurement.  </w:t>
      </w:r>
    </w:p>
    <w:p w14:paraId="341CFF09" w14:textId="7740FD28" w:rsidR="000A672E" w:rsidRDefault="00147A09" w:rsidP="00FF0560">
      <w:pPr>
        <w:jc w:val="both"/>
        <w:rPr>
          <w:lang w:val="en-US" w:eastAsia="x-none"/>
        </w:rPr>
      </w:pPr>
      <w:r>
        <w:rPr>
          <w:lang w:val="en-US" w:eastAsia="x-none"/>
        </w:rPr>
        <w:t xml:space="preserve">For SRS-RSRP measurement, with certain relaxation of accuracy of SRS-RSRP, </w:t>
      </w:r>
      <w:r w:rsidR="000A672E">
        <w:rPr>
          <w:lang w:val="en-US" w:eastAsia="x-none"/>
        </w:rPr>
        <w:t>a simplified timing offset can be indicated. We can indicate the timing offset as a unit of fractional symbol, such as (L/2, L/3, 2L/3,....(N-1)L/N…) where L is the symbol l</w:t>
      </w:r>
      <w:r w:rsidR="00F103E9">
        <w:rPr>
          <w:lang w:val="en-US" w:eastAsia="x-none"/>
        </w:rPr>
        <w:t>ength and N is an integer.</w:t>
      </w:r>
    </w:p>
    <w:p w14:paraId="1DB34EC7" w14:textId="779EC5CC" w:rsidR="000A672E" w:rsidRDefault="00F103E9" w:rsidP="00FF0560">
      <w:pPr>
        <w:jc w:val="both"/>
        <w:rPr>
          <w:lang w:val="en-US" w:eastAsia="x-none"/>
        </w:rPr>
      </w:pPr>
      <w:r>
        <w:rPr>
          <w:lang w:val="en-US" w:eastAsia="x-none"/>
        </w:rPr>
        <w:t xml:space="preserve">There is another option similar to RIM-RS detection. </w:t>
      </w:r>
      <w:r w:rsidR="000A672E">
        <w:rPr>
          <w:lang w:val="en-US" w:eastAsia="x-none"/>
        </w:rPr>
        <w:t xml:space="preserve">Due to Comb-type RE-mapping pattern of SRS resource, SRS signal can be repeated twice or four times. Figure 6 shows the example of SRS reception with different timing offset.  Regardless of timing offset, </w:t>
      </w:r>
      <w:r>
        <w:rPr>
          <w:lang w:val="en-US" w:eastAsia="x-none"/>
        </w:rPr>
        <w:t>UE can receive</w:t>
      </w:r>
      <w:r w:rsidR="000A672E">
        <w:rPr>
          <w:lang w:val="en-US" w:eastAsia="x-none"/>
        </w:rPr>
        <w:t xml:space="preserve"> a complete a half-symbol of SRS signal</w:t>
      </w:r>
      <w:r>
        <w:rPr>
          <w:lang w:val="en-US" w:eastAsia="x-none"/>
        </w:rPr>
        <w:t xml:space="preserve"> at the first- or the second-half of DL symbol duration</w:t>
      </w:r>
      <w:r w:rsidR="000A672E">
        <w:rPr>
          <w:lang w:val="en-US" w:eastAsia="x-none"/>
        </w:rPr>
        <w:t xml:space="preserve"> without any change of reception timing. Though a half point FFT is necessary, it can be implemented without big implementation complexity. </w:t>
      </w:r>
      <w:r>
        <w:rPr>
          <w:lang w:val="en-US" w:eastAsia="x-none"/>
        </w:rPr>
        <w:t xml:space="preserve"> Thus, it is also possible to signal which half symbol is used for SRS-RSRP reception. </w:t>
      </w:r>
    </w:p>
    <w:p w14:paraId="21170C16" w14:textId="77777777" w:rsidR="004F399E" w:rsidRDefault="004F399E" w:rsidP="00FF0560">
      <w:pPr>
        <w:jc w:val="both"/>
        <w:rPr>
          <w:lang w:val="en-US" w:eastAsia="x-none"/>
        </w:rPr>
      </w:pPr>
    </w:p>
    <w:p w14:paraId="50DF506D" w14:textId="2C2B96C8" w:rsidR="000A672E" w:rsidRDefault="000A672E" w:rsidP="00330DD7">
      <w:pPr>
        <w:jc w:val="center"/>
        <w:rPr>
          <w:lang w:val="en-US" w:eastAsia="x-none"/>
        </w:rPr>
      </w:pPr>
      <w:r w:rsidRPr="00E87E99">
        <w:rPr>
          <w:noProof/>
        </w:rPr>
        <w:lastRenderedPageBreak/>
        <w:drawing>
          <wp:inline distT="0" distB="0" distL="0" distR="0" wp14:anchorId="5A8715C9" wp14:editId="07ABFA23">
            <wp:extent cx="3264827" cy="186983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96018" cy="1887695"/>
                    </a:xfrm>
                    <a:prstGeom prst="rect">
                      <a:avLst/>
                    </a:prstGeom>
                    <a:noFill/>
                    <a:ln>
                      <a:noFill/>
                    </a:ln>
                  </pic:spPr>
                </pic:pic>
              </a:graphicData>
            </a:graphic>
          </wp:inline>
        </w:drawing>
      </w:r>
    </w:p>
    <w:p w14:paraId="79CB93D9" w14:textId="40265D7A" w:rsidR="00F103E9" w:rsidRDefault="00F103E9" w:rsidP="00F103E9">
      <w:pPr>
        <w:pStyle w:val="Caption"/>
        <w:jc w:val="center"/>
        <w:rPr>
          <w:lang w:val="en-US"/>
        </w:rPr>
      </w:pPr>
      <w:r>
        <w:t>Figure 6</w:t>
      </w:r>
      <w:r>
        <w:rPr>
          <w:lang w:val="en-US"/>
        </w:rPr>
        <w:t>: example of SRS reception with various timing offset</w:t>
      </w:r>
    </w:p>
    <w:p w14:paraId="19A204CC" w14:textId="77777777" w:rsidR="004F399E" w:rsidRDefault="004F399E" w:rsidP="00F103E9">
      <w:pPr>
        <w:overflowPunct/>
        <w:autoSpaceDE/>
        <w:autoSpaceDN/>
        <w:adjustRightInd/>
        <w:spacing w:after="160" w:line="259" w:lineRule="auto"/>
        <w:textAlignment w:val="auto"/>
        <w:rPr>
          <w:b/>
          <w:i/>
          <w:lang w:val="en-US"/>
        </w:rPr>
      </w:pPr>
    </w:p>
    <w:p w14:paraId="28645380" w14:textId="35FE37C2" w:rsidR="00F103E9" w:rsidRDefault="00F103E9" w:rsidP="00F103E9">
      <w:pPr>
        <w:overflowPunct/>
        <w:autoSpaceDE/>
        <w:autoSpaceDN/>
        <w:adjustRightInd/>
        <w:spacing w:after="160" w:line="259" w:lineRule="auto"/>
        <w:textAlignment w:val="auto"/>
        <w:rPr>
          <w:b/>
          <w:i/>
          <w:lang w:val="en-US"/>
        </w:rPr>
      </w:pPr>
      <w:r>
        <w:rPr>
          <w:b/>
          <w:i/>
          <w:lang w:val="en-US"/>
        </w:rPr>
        <w:t>Observation 6</w:t>
      </w:r>
      <w:r w:rsidRPr="00CC50D9">
        <w:rPr>
          <w:b/>
          <w:i/>
          <w:lang w:val="en-US"/>
        </w:rPr>
        <w:t xml:space="preserve">: </w:t>
      </w:r>
      <w:r>
        <w:rPr>
          <w:b/>
          <w:i/>
          <w:lang w:val="en-US"/>
        </w:rPr>
        <w:t>For SRS-RSRP, timing offset can be signaled as function of fractional OFDM symbols</w:t>
      </w:r>
      <w:r w:rsidR="004F399E">
        <w:rPr>
          <w:b/>
          <w:i/>
          <w:lang w:val="en-US"/>
        </w:rPr>
        <w:t>.</w:t>
      </w:r>
      <w:r>
        <w:rPr>
          <w:b/>
          <w:i/>
          <w:lang w:val="en-US"/>
        </w:rPr>
        <w:t xml:space="preserve">   </w:t>
      </w:r>
    </w:p>
    <w:p w14:paraId="3491FC67" w14:textId="5CD99A11" w:rsidR="004F399E" w:rsidRDefault="004F399E" w:rsidP="00FF0560">
      <w:pPr>
        <w:overflowPunct/>
        <w:autoSpaceDE/>
        <w:autoSpaceDN/>
        <w:adjustRightInd/>
        <w:spacing w:after="160" w:line="259" w:lineRule="auto"/>
        <w:jc w:val="both"/>
        <w:textAlignment w:val="auto"/>
        <w:rPr>
          <w:b/>
          <w:i/>
          <w:lang w:val="en-US"/>
        </w:rPr>
      </w:pPr>
      <w:r w:rsidRPr="00CC50D9">
        <w:rPr>
          <w:b/>
          <w:i/>
          <w:lang w:val="en-US"/>
        </w:rPr>
        <w:t>Proposal</w:t>
      </w:r>
      <w:r>
        <w:rPr>
          <w:b/>
          <w:i/>
          <w:lang w:val="en-US"/>
        </w:rPr>
        <w:t xml:space="preserve"> 1</w:t>
      </w:r>
      <w:r w:rsidRPr="00CC50D9">
        <w:rPr>
          <w:b/>
          <w:i/>
          <w:lang w:val="en-US"/>
        </w:rPr>
        <w:t xml:space="preserve">: </w:t>
      </w:r>
      <w:r>
        <w:rPr>
          <w:b/>
          <w:i/>
          <w:lang w:val="en-US"/>
        </w:rPr>
        <w:t>For SRS-</w:t>
      </w:r>
      <w:r w:rsidRPr="00CC50D9">
        <w:rPr>
          <w:b/>
          <w:i/>
          <w:lang w:val="en-US"/>
        </w:rPr>
        <w:t xml:space="preserve">RSRP </w:t>
      </w:r>
      <w:r>
        <w:rPr>
          <w:b/>
          <w:i/>
          <w:lang w:val="en-US"/>
        </w:rPr>
        <w:t>measurement, the UE is configured with the expected timing offset between SRS reception and normal DL reception timing as part of the CLI measurement configuration.</w:t>
      </w:r>
    </w:p>
    <w:p w14:paraId="12A5B81B" w14:textId="43AFC13F" w:rsidR="00F25C31" w:rsidRPr="00AA47A6" w:rsidRDefault="00F95B7D" w:rsidP="00F25C31">
      <w:pPr>
        <w:pStyle w:val="Heading1"/>
        <w:rPr>
          <w:lang w:val="en-US"/>
        </w:rPr>
      </w:pPr>
      <w:r>
        <w:rPr>
          <w:lang w:val="en-US"/>
        </w:rPr>
        <w:t>3</w:t>
      </w:r>
      <w:r w:rsidR="00F25C31" w:rsidRPr="00AA47A6">
        <w:rPr>
          <w:lang w:val="en-US"/>
        </w:rPr>
        <w:tab/>
      </w:r>
      <w:r w:rsidR="00F25C31">
        <w:rPr>
          <w:lang w:val="en-US"/>
        </w:rPr>
        <w:t>Configuration &amp; triggering of UE CLI measurements</w:t>
      </w:r>
    </w:p>
    <w:p w14:paraId="692F09F8" w14:textId="2FFB9918" w:rsidR="001E18BE" w:rsidRDefault="001E18BE" w:rsidP="00F25C31">
      <w:pPr>
        <w:jc w:val="both"/>
      </w:pPr>
      <w:r>
        <w:t xml:space="preserve">During RAN1 ad-hoc meeting in Taipei, </w:t>
      </w:r>
      <w:r w:rsidR="004F399E">
        <w:t>it was</w:t>
      </w:r>
      <w:r>
        <w:t xml:space="preserve"> agreed to support L3 measurement reporting for SRS-RSRP/CLI-RSSI </w:t>
      </w:r>
      <w:r w:rsidR="004F399E">
        <w:t>but</w:t>
      </w:r>
      <w:r>
        <w:t xml:space="preserve"> the details on measurement configurations are not fully discussed. </w:t>
      </w:r>
      <w:r w:rsidR="00D346DD">
        <w:t>Though the specification of L3 measurement reporting is up</w:t>
      </w:r>
      <w:r w:rsidR="00330DD7">
        <w:t xml:space="preserve"> </w:t>
      </w:r>
      <w:r w:rsidR="00D346DD">
        <w:t xml:space="preserve">to RAN2, we need to provide the level of details for their work. </w:t>
      </w:r>
      <w:r>
        <w:t xml:space="preserve">In this section, we </w:t>
      </w:r>
      <w:r w:rsidR="00D346DD">
        <w:t xml:space="preserve">provide our view on the configuration and related operation for CLI measurement and reporting. </w:t>
      </w:r>
      <w:r>
        <w:t xml:space="preserve"> </w:t>
      </w:r>
    </w:p>
    <w:p w14:paraId="1C7149AF" w14:textId="48E76F55" w:rsidR="00D346DD" w:rsidRPr="00330DD7" w:rsidRDefault="00F25C31" w:rsidP="00330DD7">
      <w:pPr>
        <w:jc w:val="both"/>
        <w:rPr>
          <w:rFonts w:cs="Arial"/>
        </w:rPr>
      </w:pPr>
      <w:r>
        <w:t xml:space="preserve">We first outline </w:t>
      </w:r>
      <w:r w:rsidR="00D346DD">
        <w:t>the</w:t>
      </w:r>
      <w:r>
        <w:t xml:space="preserve"> configuration and reporting of UE CLI measurements with emphasis on UEs in RRC CONNECTED mode</w:t>
      </w:r>
      <w:r w:rsidRPr="00DA7760">
        <w:t xml:space="preserve">. </w:t>
      </w:r>
      <w:r w:rsidR="005876B4">
        <w:t xml:space="preserve">For CLI measurement and report, the existing L3 measurement framework can be reused with some modification. </w:t>
      </w:r>
    </w:p>
    <w:p w14:paraId="592455E1" w14:textId="144058EE" w:rsidR="00793E71" w:rsidRPr="00793E71" w:rsidRDefault="00793E71" w:rsidP="00330DD7">
      <w:pPr>
        <w:overflowPunct/>
        <w:autoSpaceDE/>
        <w:autoSpaceDN/>
        <w:adjustRightInd/>
        <w:spacing w:after="0"/>
        <w:textAlignment w:val="auto"/>
        <w:rPr>
          <w:b/>
          <w:sz w:val="24"/>
        </w:rPr>
      </w:pPr>
      <w:r w:rsidRPr="00793E71">
        <w:rPr>
          <w:b/>
          <w:sz w:val="24"/>
        </w:rPr>
        <w:t>SRS-RSRP</w:t>
      </w:r>
    </w:p>
    <w:p w14:paraId="3CDC1E05" w14:textId="77777777" w:rsidR="00793E71" w:rsidRDefault="00793E71" w:rsidP="00330DD7">
      <w:pPr>
        <w:overflowPunct/>
        <w:autoSpaceDE/>
        <w:autoSpaceDN/>
        <w:adjustRightInd/>
        <w:spacing w:after="0"/>
        <w:textAlignment w:val="auto"/>
      </w:pPr>
    </w:p>
    <w:p w14:paraId="3566C53F" w14:textId="7AC48242" w:rsidR="00793E71" w:rsidRDefault="00C2514B" w:rsidP="00FF0560">
      <w:pPr>
        <w:overflowPunct/>
        <w:autoSpaceDE/>
        <w:autoSpaceDN/>
        <w:adjustRightInd/>
        <w:spacing w:after="0"/>
        <w:jc w:val="both"/>
        <w:textAlignment w:val="auto"/>
      </w:pPr>
      <w:r>
        <w:t xml:space="preserve">For </w:t>
      </w:r>
      <w:r w:rsidR="00D346DD">
        <w:t>SRS-RSRP,</w:t>
      </w:r>
      <w:r w:rsidR="00EF48FD">
        <w:t xml:space="preserve"> SRS </w:t>
      </w:r>
      <w:r>
        <w:t xml:space="preserve">measurement </w:t>
      </w:r>
      <w:r w:rsidR="00EF48FD">
        <w:t>resource to be configured. SRS is configured with SRS resource set which includes multiple SRS resource(s) and related parameters. SRS resource set is not applicable to measurement resource for SRS-RSRP. In this case, t</w:t>
      </w:r>
      <w:r w:rsidR="000E7DF9">
        <w:t xml:space="preserve">he multiple SRS resources </w:t>
      </w:r>
      <w:r w:rsidR="00EF48FD">
        <w:t xml:space="preserve">for measurement </w:t>
      </w:r>
      <w:r w:rsidR="000E7DF9">
        <w:t xml:space="preserve">may </w:t>
      </w:r>
      <w:r w:rsidR="00EF48FD">
        <w:t xml:space="preserve">be </w:t>
      </w:r>
      <w:r w:rsidR="000E7DF9">
        <w:t>correspond to different UE group or different cells</w:t>
      </w:r>
      <w:r w:rsidR="001D58A7">
        <w:t>. Thus</w:t>
      </w:r>
      <w:r w:rsidR="000E7DF9">
        <w:t>,</w:t>
      </w:r>
      <w:r w:rsidR="001D58A7">
        <w:t xml:space="preserve"> they cannot be configured in a SRS resource set. Also, SRS resource set includes several unnecessary parameters as mandatory field. Thus</w:t>
      </w:r>
      <w:r w:rsidR="000E7DF9">
        <w:t>, SRS-resource</w:t>
      </w:r>
      <w:r w:rsidR="001D58A7">
        <w:t xml:space="preserve"> IE</w:t>
      </w:r>
      <w:r w:rsidR="000E7DF9">
        <w:t xml:space="preserve"> is </w:t>
      </w:r>
      <w:r w:rsidR="001D58A7">
        <w:t>better to be included into measurement object</w:t>
      </w:r>
      <w:r w:rsidR="000E7DF9">
        <w:t xml:space="preserve"> for SRS-RSRP measurement</w:t>
      </w:r>
      <w:r w:rsidR="001D58A7">
        <w:t xml:space="preserve">. </w:t>
      </w:r>
      <w:r w:rsidR="00330DD7">
        <w:t xml:space="preserve">As we have discussed in </w:t>
      </w:r>
      <w:r w:rsidR="004F399E">
        <w:t xml:space="preserve">Section </w:t>
      </w:r>
      <w:r w:rsidR="00330DD7">
        <w:t xml:space="preserve">2, </w:t>
      </w:r>
      <w:r w:rsidR="001D58A7">
        <w:t xml:space="preserve">for </w:t>
      </w:r>
      <w:r w:rsidR="000E7DF9">
        <w:t xml:space="preserve">each </w:t>
      </w:r>
      <w:r>
        <w:t xml:space="preserve">SRS </w:t>
      </w:r>
      <w:r w:rsidR="000E7DF9">
        <w:t>resource</w:t>
      </w:r>
      <w:r w:rsidR="001D58A7">
        <w:t xml:space="preserve">, </w:t>
      </w:r>
      <w:r>
        <w:t>additional timing offset parameter</w:t>
      </w:r>
      <w:r w:rsidR="001D58A7">
        <w:t xml:space="preserve"> should be provided. Summarize that, one or more SRS resource IEs can be included in the measurement object, with the addition of timing offset information for each SRS resource. </w:t>
      </w:r>
    </w:p>
    <w:p w14:paraId="6943765D" w14:textId="77AEF2D2" w:rsidR="00793E71" w:rsidRDefault="00793E71" w:rsidP="00FF0560">
      <w:pPr>
        <w:overflowPunct/>
        <w:autoSpaceDE/>
        <w:autoSpaceDN/>
        <w:adjustRightInd/>
        <w:spacing w:after="0"/>
        <w:jc w:val="both"/>
        <w:textAlignment w:val="auto"/>
      </w:pPr>
    </w:p>
    <w:p w14:paraId="716FCA9B" w14:textId="49DFF2E8" w:rsidR="00793E71" w:rsidRPr="00793E71" w:rsidRDefault="00793E71" w:rsidP="00793E71">
      <w:pPr>
        <w:overflowPunct/>
        <w:autoSpaceDE/>
        <w:autoSpaceDN/>
        <w:adjustRightInd/>
        <w:spacing w:after="0"/>
        <w:textAlignment w:val="auto"/>
        <w:rPr>
          <w:b/>
          <w:sz w:val="24"/>
        </w:rPr>
      </w:pPr>
      <w:r>
        <w:rPr>
          <w:b/>
          <w:sz w:val="24"/>
        </w:rPr>
        <w:t>CLI</w:t>
      </w:r>
      <w:r w:rsidRPr="00793E71">
        <w:rPr>
          <w:b/>
          <w:sz w:val="24"/>
        </w:rPr>
        <w:t>-RS</w:t>
      </w:r>
      <w:r>
        <w:rPr>
          <w:b/>
          <w:sz w:val="24"/>
        </w:rPr>
        <w:t>SI</w:t>
      </w:r>
    </w:p>
    <w:p w14:paraId="0DA65C20" w14:textId="4228F897" w:rsidR="00793E71" w:rsidRDefault="00793E71" w:rsidP="00793E71">
      <w:pPr>
        <w:overflowPunct/>
        <w:autoSpaceDE/>
        <w:autoSpaceDN/>
        <w:adjustRightInd/>
        <w:spacing w:after="0"/>
        <w:textAlignment w:val="auto"/>
      </w:pPr>
    </w:p>
    <w:p w14:paraId="55599F89" w14:textId="37536C6B" w:rsidR="00793E71" w:rsidRDefault="00C2514B" w:rsidP="00FF0560">
      <w:pPr>
        <w:overflowPunct/>
        <w:autoSpaceDE/>
        <w:autoSpaceDN/>
        <w:adjustRightInd/>
        <w:spacing w:after="0"/>
        <w:jc w:val="both"/>
        <w:textAlignment w:val="auto"/>
      </w:pPr>
      <w:r>
        <w:t xml:space="preserve">For CLI-RSSI, measurement object can be one or more </w:t>
      </w:r>
      <w:r w:rsidR="00793E71">
        <w:t xml:space="preserve">resource specified by the number of symbols and PRBs to be measured. Similar to </w:t>
      </w:r>
      <w:r>
        <w:t>RateMatchPattern(s) or CSI-IM-Resource Set</w:t>
      </w:r>
      <w:r w:rsidR="00793E71">
        <w:t xml:space="preserve"> can be used, and the equivalent resource with </w:t>
      </w:r>
      <w:r w:rsidR="00477310">
        <w:t>RateMatchingPattern is easier to generate an intended resource type</w:t>
      </w:r>
      <w:r w:rsidR="00793E71">
        <w:t xml:space="preserve">. There is also a possibility to re-use existing CSI-IM resource set </w:t>
      </w:r>
      <w:r w:rsidR="00477310">
        <w:t>for measurement object, by combining multiple C</w:t>
      </w:r>
      <w:r w:rsidR="0061447C">
        <w:t>SI</w:t>
      </w:r>
      <w:r w:rsidR="00477310">
        <w:t>-IM resources to generate the intended resource type.</w:t>
      </w:r>
      <w:r w:rsidR="007108C7">
        <w:t xml:space="preserve"> </w:t>
      </w:r>
      <w:r w:rsidR="00793E71">
        <w:t>In addition, different from SRS-RSRP, CLI-RSSI can be configured with additional subband partitioning, the size of subband can be additionally configured with CLI-RS</w:t>
      </w:r>
      <w:bookmarkStart w:id="4" w:name="_GoBack"/>
      <w:bookmarkEnd w:id="4"/>
      <w:r w:rsidR="00793E71">
        <w:t xml:space="preserve">SI measurement resource. </w:t>
      </w:r>
    </w:p>
    <w:p w14:paraId="5F80BCBC" w14:textId="77777777" w:rsidR="00477310" w:rsidRDefault="00477310" w:rsidP="00FF0560">
      <w:pPr>
        <w:pStyle w:val="ListParagraph"/>
        <w:numPr>
          <w:ilvl w:val="0"/>
          <w:numId w:val="9"/>
        </w:numPr>
        <w:overflowPunct/>
        <w:autoSpaceDE/>
        <w:autoSpaceDN/>
        <w:adjustRightInd/>
        <w:spacing w:after="0"/>
        <w:jc w:val="both"/>
        <w:textAlignment w:val="auto"/>
      </w:pPr>
    </w:p>
    <w:p w14:paraId="6EDD4A3B" w14:textId="095A9F27" w:rsidR="00477310" w:rsidRDefault="007549D6" w:rsidP="00330DD7">
      <w:pPr>
        <w:overflowPunct/>
        <w:autoSpaceDE/>
        <w:autoSpaceDN/>
        <w:adjustRightInd/>
        <w:spacing w:after="120"/>
        <w:textAlignment w:val="auto"/>
        <w:rPr>
          <w:rFonts w:cs="Arial"/>
          <w:b/>
          <w:i/>
          <w:szCs w:val="22"/>
        </w:rPr>
      </w:pPr>
      <w:r>
        <w:rPr>
          <w:rFonts w:cs="Arial"/>
          <w:b/>
          <w:i/>
          <w:szCs w:val="22"/>
        </w:rPr>
        <w:t>Proposal 2</w:t>
      </w:r>
      <w:r w:rsidR="00477310" w:rsidRPr="00330DD7">
        <w:rPr>
          <w:rFonts w:cs="Arial"/>
          <w:b/>
          <w:i/>
          <w:szCs w:val="22"/>
        </w:rPr>
        <w:t xml:space="preserve">: </w:t>
      </w:r>
      <w:r w:rsidR="007108C7">
        <w:rPr>
          <w:rFonts w:cs="Arial"/>
          <w:b/>
          <w:i/>
          <w:szCs w:val="22"/>
        </w:rPr>
        <w:t xml:space="preserve">As part of the </w:t>
      </w:r>
      <w:r w:rsidR="00477310">
        <w:rPr>
          <w:rFonts w:cs="Arial"/>
          <w:b/>
          <w:i/>
          <w:szCs w:val="22"/>
        </w:rPr>
        <w:t>CLI measurement object, following resource can be configured</w:t>
      </w:r>
    </w:p>
    <w:p w14:paraId="31E308C8" w14:textId="0766A16D" w:rsidR="00477310" w:rsidRDefault="00477310" w:rsidP="00330DD7">
      <w:pPr>
        <w:pStyle w:val="ListParagraph"/>
        <w:numPr>
          <w:ilvl w:val="0"/>
          <w:numId w:val="9"/>
        </w:numPr>
        <w:overflowPunct/>
        <w:autoSpaceDE/>
        <w:autoSpaceDN/>
        <w:adjustRightInd/>
        <w:spacing w:after="120"/>
        <w:textAlignment w:val="auto"/>
        <w:rPr>
          <w:rFonts w:cs="Arial"/>
          <w:b/>
          <w:i/>
          <w:szCs w:val="22"/>
        </w:rPr>
      </w:pPr>
      <w:r>
        <w:rPr>
          <w:rFonts w:cs="Arial"/>
          <w:b/>
          <w:i/>
          <w:szCs w:val="22"/>
        </w:rPr>
        <w:t>For SRS-RSRP, one or more SRS resource(s) with additional timing offset information</w:t>
      </w:r>
    </w:p>
    <w:p w14:paraId="70605ABE" w14:textId="68367954" w:rsidR="00477310" w:rsidRDefault="00477310" w:rsidP="00793E71">
      <w:pPr>
        <w:pStyle w:val="ListParagraph"/>
        <w:numPr>
          <w:ilvl w:val="0"/>
          <w:numId w:val="9"/>
        </w:numPr>
        <w:overflowPunct/>
        <w:autoSpaceDE/>
        <w:autoSpaceDN/>
        <w:adjustRightInd/>
        <w:spacing w:after="120"/>
        <w:textAlignment w:val="auto"/>
        <w:rPr>
          <w:rFonts w:cs="Arial"/>
          <w:b/>
          <w:i/>
          <w:szCs w:val="22"/>
        </w:rPr>
      </w:pPr>
      <w:r w:rsidRPr="00793E71">
        <w:rPr>
          <w:rFonts w:cs="Arial"/>
          <w:b/>
          <w:i/>
          <w:szCs w:val="22"/>
        </w:rPr>
        <w:t xml:space="preserve">For CLI-RSSI, </w:t>
      </w:r>
      <w:r w:rsidR="00793E71" w:rsidRPr="00793E71">
        <w:rPr>
          <w:rFonts w:cs="Arial"/>
          <w:b/>
          <w:i/>
          <w:szCs w:val="22"/>
        </w:rPr>
        <w:t xml:space="preserve">measurement resource can be </w:t>
      </w:r>
      <w:r w:rsidR="00330DD7" w:rsidRPr="00793E71">
        <w:rPr>
          <w:rFonts w:cs="Arial"/>
          <w:b/>
          <w:i/>
          <w:szCs w:val="22"/>
        </w:rPr>
        <w:t xml:space="preserve">new resource type equivalent to </w:t>
      </w:r>
      <w:r w:rsidRPr="00793E71">
        <w:rPr>
          <w:rFonts w:cs="Arial"/>
          <w:b/>
          <w:i/>
          <w:szCs w:val="22"/>
        </w:rPr>
        <w:t xml:space="preserve">RateMatchingPattern </w:t>
      </w:r>
      <w:r w:rsidR="00793E71" w:rsidRPr="00793E71">
        <w:rPr>
          <w:rFonts w:cs="Arial"/>
          <w:b/>
          <w:i/>
          <w:szCs w:val="22"/>
        </w:rPr>
        <w:t xml:space="preserve">or </w:t>
      </w:r>
      <w:r w:rsidRPr="00793E71">
        <w:rPr>
          <w:rFonts w:cs="Arial"/>
          <w:b/>
          <w:i/>
          <w:szCs w:val="22"/>
        </w:rPr>
        <w:t>CSI-IM resource set</w:t>
      </w:r>
    </w:p>
    <w:p w14:paraId="0CD98427" w14:textId="5604D39F" w:rsidR="00793E71" w:rsidRPr="00793E71" w:rsidRDefault="00793E71" w:rsidP="00793E71">
      <w:pPr>
        <w:pStyle w:val="ListParagraph"/>
        <w:numPr>
          <w:ilvl w:val="1"/>
          <w:numId w:val="9"/>
        </w:numPr>
        <w:overflowPunct/>
        <w:autoSpaceDE/>
        <w:autoSpaceDN/>
        <w:adjustRightInd/>
        <w:spacing w:after="120"/>
        <w:textAlignment w:val="auto"/>
        <w:rPr>
          <w:rFonts w:cs="Arial"/>
          <w:b/>
          <w:i/>
          <w:szCs w:val="22"/>
        </w:rPr>
      </w:pPr>
      <w:r>
        <w:rPr>
          <w:rFonts w:cs="Arial"/>
          <w:b/>
          <w:i/>
          <w:szCs w:val="22"/>
        </w:rPr>
        <w:t>Additional Subband information can be configured to facilitate coordinated frequency scheduling.</w:t>
      </w:r>
    </w:p>
    <w:p w14:paraId="2A49A7AF" w14:textId="66B2A1CA" w:rsidR="00267214" w:rsidRDefault="00267214" w:rsidP="00330DD7">
      <w:pPr>
        <w:jc w:val="both"/>
      </w:pPr>
    </w:p>
    <w:p w14:paraId="04C44DDF" w14:textId="73C7E77E" w:rsidR="00267214" w:rsidRPr="00330DD7" w:rsidRDefault="00267214" w:rsidP="00267214">
      <w:pPr>
        <w:jc w:val="both"/>
        <w:rPr>
          <w:b/>
          <w:sz w:val="24"/>
        </w:rPr>
      </w:pPr>
      <w:r w:rsidRPr="00330DD7">
        <w:rPr>
          <w:b/>
          <w:sz w:val="24"/>
        </w:rPr>
        <w:t xml:space="preserve">Configuration of SRS </w:t>
      </w:r>
      <w:r w:rsidR="00793E71">
        <w:rPr>
          <w:b/>
          <w:sz w:val="24"/>
        </w:rPr>
        <w:t xml:space="preserve">resource set for </w:t>
      </w:r>
      <w:r w:rsidRPr="00330DD7">
        <w:rPr>
          <w:b/>
          <w:sz w:val="24"/>
        </w:rPr>
        <w:t xml:space="preserve">transmission </w:t>
      </w:r>
      <w:r w:rsidR="00793E71">
        <w:rPr>
          <w:b/>
          <w:sz w:val="24"/>
        </w:rPr>
        <w:t xml:space="preserve">from the </w:t>
      </w:r>
      <w:r w:rsidRPr="00330DD7">
        <w:rPr>
          <w:b/>
          <w:sz w:val="24"/>
        </w:rPr>
        <w:t>aggressor UE</w:t>
      </w:r>
    </w:p>
    <w:p w14:paraId="1595D1E1" w14:textId="01C575AF" w:rsidR="001D1440" w:rsidRDefault="001D1440" w:rsidP="001D1440">
      <w:pPr>
        <w:jc w:val="both"/>
      </w:pPr>
      <w:r>
        <w:t xml:space="preserve">One remaining issue is how to configure SRS transmission </w:t>
      </w:r>
      <w:r w:rsidR="007108C7">
        <w:t>for the</w:t>
      </w:r>
      <w:r>
        <w:t xml:space="preserve"> </w:t>
      </w:r>
      <w:r w:rsidR="007108C7">
        <w:t>aggressor UE</w:t>
      </w:r>
      <w:r>
        <w:t>.</w:t>
      </w:r>
      <w:r w:rsidR="007108C7">
        <w:t xml:space="preserve"> </w:t>
      </w:r>
      <w:r>
        <w:t xml:space="preserve">The SRS transmission for CLI measurement may be different from other SRS transmission because it </w:t>
      </w:r>
      <w:r w:rsidR="008F6A71">
        <w:t>can</w:t>
      </w:r>
      <w:r>
        <w:t xml:space="preserve"> be configured cell- or UE-group specifically. The ex</w:t>
      </w:r>
      <w:r w:rsidR="008F6A71">
        <w:t xml:space="preserve">isting configuration is designed to support </w:t>
      </w:r>
      <w:r>
        <w:t>UE-specific configuration, and there are limitations on the number of SRS configurations in a s</w:t>
      </w:r>
      <w:r w:rsidR="008F6A71">
        <w:t xml:space="preserve">et. In order to de-couple the limitation in each SRS resource configuration, it is beneficial to </w:t>
      </w:r>
      <w:r>
        <w:t>define a separate SRS resource set intended for CLI-measurement.</w:t>
      </w:r>
      <w:r w:rsidR="008F6A71">
        <w:t xml:space="preserve"> Other than new usage, the existing SRS configuration can be reused. </w:t>
      </w:r>
    </w:p>
    <w:p w14:paraId="3440C546" w14:textId="0F405999" w:rsidR="00366880" w:rsidRDefault="00366880" w:rsidP="00366880">
      <w:pPr>
        <w:overflowPunct/>
        <w:autoSpaceDE/>
        <w:autoSpaceDN/>
        <w:adjustRightInd/>
        <w:spacing w:after="120"/>
        <w:textAlignment w:val="auto"/>
        <w:rPr>
          <w:rFonts w:cs="Arial"/>
          <w:b/>
          <w:i/>
          <w:szCs w:val="22"/>
        </w:rPr>
      </w:pPr>
      <w:r w:rsidRPr="0012630B">
        <w:rPr>
          <w:rFonts w:cs="Arial"/>
          <w:b/>
          <w:i/>
          <w:szCs w:val="22"/>
        </w:rPr>
        <w:t xml:space="preserve">Proposal </w:t>
      </w:r>
      <w:r w:rsidR="007549D6">
        <w:rPr>
          <w:rFonts w:cs="Arial"/>
          <w:b/>
          <w:i/>
          <w:szCs w:val="22"/>
        </w:rPr>
        <w:t>3</w:t>
      </w:r>
      <w:r w:rsidRPr="0012630B">
        <w:rPr>
          <w:rFonts w:cs="Arial"/>
          <w:b/>
          <w:i/>
          <w:szCs w:val="22"/>
        </w:rPr>
        <w:t xml:space="preserve">: </w:t>
      </w:r>
      <w:r w:rsidR="006E1657">
        <w:rPr>
          <w:rFonts w:cs="Arial"/>
          <w:b/>
          <w:i/>
          <w:szCs w:val="22"/>
        </w:rPr>
        <w:t xml:space="preserve">For </w:t>
      </w:r>
      <w:r>
        <w:rPr>
          <w:rFonts w:cs="Arial"/>
          <w:b/>
          <w:i/>
          <w:szCs w:val="22"/>
        </w:rPr>
        <w:t>configuration</w:t>
      </w:r>
      <w:r w:rsidR="006E1657">
        <w:rPr>
          <w:rFonts w:cs="Arial"/>
          <w:b/>
          <w:i/>
          <w:szCs w:val="22"/>
        </w:rPr>
        <w:t xml:space="preserve"> of SRS transmission for CLI-measurement</w:t>
      </w:r>
      <w:r>
        <w:rPr>
          <w:rFonts w:cs="Arial"/>
          <w:b/>
          <w:i/>
          <w:szCs w:val="22"/>
        </w:rPr>
        <w:t xml:space="preserve">, </w:t>
      </w:r>
      <w:r w:rsidR="00147A09">
        <w:rPr>
          <w:rFonts w:cs="Arial"/>
          <w:b/>
          <w:i/>
          <w:szCs w:val="22"/>
        </w:rPr>
        <w:t xml:space="preserve">reuse the existing </w:t>
      </w:r>
      <w:r w:rsidR="007108C7">
        <w:rPr>
          <w:rFonts w:cs="Arial"/>
          <w:b/>
          <w:i/>
          <w:szCs w:val="22"/>
        </w:rPr>
        <w:t xml:space="preserve">RRC-based </w:t>
      </w:r>
      <w:r w:rsidR="00147A09">
        <w:rPr>
          <w:rFonts w:cs="Arial"/>
          <w:b/>
          <w:i/>
          <w:szCs w:val="22"/>
        </w:rPr>
        <w:t xml:space="preserve">SRS resource configuration with </w:t>
      </w:r>
      <w:r>
        <w:rPr>
          <w:rFonts w:cs="Arial"/>
          <w:b/>
          <w:i/>
          <w:szCs w:val="22"/>
        </w:rPr>
        <w:t xml:space="preserve">new usage </w:t>
      </w:r>
      <w:r w:rsidR="00147A09">
        <w:rPr>
          <w:rFonts w:cs="Arial"/>
          <w:b/>
          <w:i/>
          <w:szCs w:val="22"/>
        </w:rPr>
        <w:t>of “CLI management”</w:t>
      </w:r>
      <w:r>
        <w:rPr>
          <w:rFonts w:cs="Arial"/>
          <w:b/>
          <w:i/>
          <w:szCs w:val="22"/>
        </w:rPr>
        <w:t xml:space="preserve">. </w:t>
      </w:r>
    </w:p>
    <w:p w14:paraId="24DBF547" w14:textId="77777777" w:rsidR="00F25C31" w:rsidRPr="004E62A7" w:rsidRDefault="00F25C31" w:rsidP="00F25C31">
      <w:pPr>
        <w:overflowPunct/>
        <w:autoSpaceDE/>
        <w:autoSpaceDN/>
        <w:adjustRightInd/>
        <w:spacing w:after="0"/>
        <w:textAlignment w:val="auto"/>
        <w:rPr>
          <w:rFonts w:cs="Arial"/>
          <w:szCs w:val="22"/>
        </w:rPr>
      </w:pPr>
    </w:p>
    <w:p w14:paraId="255D6B27" w14:textId="35F80302" w:rsidR="00F25C31" w:rsidRPr="006164DD" w:rsidRDefault="00F25C31" w:rsidP="006164DD">
      <w:pPr>
        <w:jc w:val="both"/>
        <w:rPr>
          <w:b/>
          <w:sz w:val="24"/>
        </w:rPr>
      </w:pPr>
      <w:r w:rsidRPr="006164DD">
        <w:rPr>
          <w:b/>
          <w:sz w:val="24"/>
        </w:rPr>
        <w:t>Dynamic UE CLI measurement reporting:</w:t>
      </w:r>
    </w:p>
    <w:p w14:paraId="0BCBBF04" w14:textId="2446B8EF" w:rsidR="008079B8" w:rsidRDefault="007108C7" w:rsidP="00F25C31">
      <w:pPr>
        <w:jc w:val="both"/>
      </w:pPr>
      <w:r>
        <w:t>As complement</w:t>
      </w:r>
      <w:r w:rsidR="00F25C31" w:rsidRPr="006164DD">
        <w:t xml:space="preserve"> to the RRC-level solution would be to introduce faster and more agile UE reporting of CLI measurements to the NW that can be utilized for fast scheduling decisions, and potentially also coordination between gNBs at the NW side. This could be enabled by allowing reporting of UE CLI measurement information as follows. </w:t>
      </w:r>
    </w:p>
    <w:p w14:paraId="0BE48027" w14:textId="61D6E2E8" w:rsidR="00F25C31" w:rsidRPr="006164DD" w:rsidRDefault="00F25C31" w:rsidP="00F25C31">
      <w:pPr>
        <w:jc w:val="both"/>
      </w:pPr>
      <w:r w:rsidRPr="006164DD">
        <w:t>Basic principles are:</w:t>
      </w:r>
    </w:p>
    <w:p w14:paraId="39F3D00C" w14:textId="35B7CC1D" w:rsidR="00F25C31" w:rsidRDefault="00F25C31" w:rsidP="006164DD">
      <w:pPr>
        <w:jc w:val="both"/>
      </w:pPr>
      <w:r w:rsidRPr="006164DD">
        <w:t xml:space="preserve">The NW configures the UE to measure </w:t>
      </w:r>
      <w:r w:rsidR="008079B8">
        <w:t>CLI-</w:t>
      </w:r>
      <w:r w:rsidRPr="006164DD">
        <w:t xml:space="preserve">RSSI </w:t>
      </w:r>
      <w:r w:rsidR="008079B8">
        <w:t>or SRS-RSRP</w:t>
      </w:r>
      <w:r w:rsidRPr="006164DD">
        <w:t>. Those measurements, may be configured to be wideband or frequency selective (i.e. per sub-band).</w:t>
      </w:r>
      <w:r w:rsidR="008079B8">
        <w:t xml:space="preserve"> </w:t>
      </w:r>
      <w:r w:rsidRPr="006164DD">
        <w:t xml:space="preserve">If UE CLI measurement are configured to be measured per subband, the </w:t>
      </w:r>
      <w:r w:rsidR="008079B8">
        <w:t xml:space="preserve">CLI report can be </w:t>
      </w:r>
      <w:r w:rsidRPr="006164DD">
        <w:t>expressed as vector of Boolean values, where each element corresponds to one of the subbands</w:t>
      </w:r>
      <w:r w:rsidR="008079B8">
        <w:t>.</w:t>
      </w:r>
      <w:r w:rsidRPr="006164DD">
        <w:t xml:space="preserve"> Th</w:t>
      </w:r>
      <w:r w:rsidR="008079B8">
        <w:t xml:space="preserve">is CLI report </w:t>
      </w:r>
      <w:r w:rsidRPr="006164DD">
        <w:t>may be reported to the NW as MAC-CE, making it readily available at the NW’s MAC-layer for scheduling decisions.</w:t>
      </w:r>
      <w:r w:rsidR="008079B8">
        <w:t xml:space="preserve"> </w:t>
      </w:r>
    </w:p>
    <w:p w14:paraId="0DF14A3C" w14:textId="77777777" w:rsidR="007108C7" w:rsidRPr="008079B8" w:rsidRDefault="007108C7" w:rsidP="007108C7">
      <w:pPr>
        <w:jc w:val="both"/>
      </w:pPr>
      <w:r w:rsidRPr="008079B8">
        <w:t>The UE may also be configured to perform other Rel-15 defined UE interference measurements (e.g. based on CSI-IM resource or NZP CSI-RS resources for interference measurement), and hence could use as trigger for CLI Alert Message if the CLI measurement SRS-RSRP reaches a certain threshold as compared to the interference measurement.</w:t>
      </w:r>
    </w:p>
    <w:p w14:paraId="29994DEC" w14:textId="77777777" w:rsidR="00691A23" w:rsidRDefault="00691A23" w:rsidP="00330DD7">
      <w:pPr>
        <w:spacing w:after="0"/>
        <w:jc w:val="both"/>
        <w:rPr>
          <w:highlight w:val="yellow"/>
          <w:lang w:val="en-US"/>
        </w:rPr>
      </w:pPr>
    </w:p>
    <w:p w14:paraId="198A608D" w14:textId="56C15336" w:rsidR="00296FC8" w:rsidRDefault="0067440C" w:rsidP="008079B8">
      <w:pPr>
        <w:overflowPunct/>
        <w:autoSpaceDE/>
        <w:autoSpaceDN/>
        <w:adjustRightInd/>
        <w:spacing w:after="120"/>
        <w:textAlignment w:val="auto"/>
        <w:rPr>
          <w:rFonts w:cs="Arial"/>
          <w:b/>
          <w:i/>
          <w:szCs w:val="22"/>
        </w:rPr>
      </w:pPr>
      <w:r w:rsidRPr="008079B8">
        <w:rPr>
          <w:rFonts w:cs="Arial"/>
          <w:b/>
          <w:i/>
          <w:szCs w:val="22"/>
        </w:rPr>
        <w:t xml:space="preserve">Proposal </w:t>
      </w:r>
      <w:r w:rsidR="007549D6">
        <w:rPr>
          <w:rFonts w:cs="Arial"/>
          <w:b/>
          <w:i/>
          <w:szCs w:val="22"/>
        </w:rPr>
        <w:t>4</w:t>
      </w:r>
      <w:r w:rsidRPr="008079B8">
        <w:rPr>
          <w:rFonts w:cs="Arial"/>
          <w:b/>
          <w:i/>
          <w:szCs w:val="22"/>
        </w:rPr>
        <w:t xml:space="preserve">: Support MAC-CE transmission from UE to </w:t>
      </w:r>
      <w:r w:rsidR="00296FC8" w:rsidRPr="008079B8">
        <w:rPr>
          <w:rFonts w:cs="Arial"/>
          <w:b/>
          <w:i/>
          <w:szCs w:val="22"/>
        </w:rPr>
        <w:t>indicate</w:t>
      </w:r>
      <w:r w:rsidRPr="008079B8">
        <w:rPr>
          <w:rFonts w:cs="Arial"/>
          <w:b/>
          <w:i/>
          <w:szCs w:val="22"/>
        </w:rPr>
        <w:t xml:space="preserve"> </w:t>
      </w:r>
      <w:r w:rsidR="00296FC8" w:rsidRPr="008079B8">
        <w:rPr>
          <w:rFonts w:cs="Arial"/>
          <w:b/>
          <w:i/>
          <w:szCs w:val="22"/>
        </w:rPr>
        <w:t xml:space="preserve">the subband wise CLI </w:t>
      </w:r>
      <w:r w:rsidR="00691A23">
        <w:rPr>
          <w:rFonts w:cs="Arial"/>
          <w:b/>
          <w:i/>
          <w:szCs w:val="22"/>
        </w:rPr>
        <w:t>Alert</w:t>
      </w:r>
      <w:r w:rsidR="008079B8">
        <w:rPr>
          <w:rFonts w:cs="Arial"/>
          <w:b/>
          <w:i/>
          <w:szCs w:val="22"/>
        </w:rPr>
        <w:t>. The i</w:t>
      </w:r>
      <w:r w:rsidR="00296FC8" w:rsidRPr="008079B8">
        <w:rPr>
          <w:rFonts w:cs="Arial"/>
          <w:b/>
          <w:i/>
          <w:szCs w:val="22"/>
        </w:rPr>
        <w:t xml:space="preserve">ndication </w:t>
      </w:r>
      <w:r w:rsidR="00691A23">
        <w:rPr>
          <w:rFonts w:cs="Arial"/>
          <w:b/>
          <w:i/>
          <w:szCs w:val="22"/>
        </w:rPr>
        <w:t>is</w:t>
      </w:r>
      <w:r w:rsidR="00296FC8" w:rsidRPr="008079B8">
        <w:rPr>
          <w:rFonts w:cs="Arial"/>
          <w:b/>
          <w:i/>
          <w:szCs w:val="22"/>
        </w:rPr>
        <w:t xml:space="preserve"> </w:t>
      </w:r>
      <w:r w:rsidRPr="008079B8">
        <w:rPr>
          <w:rFonts w:cs="Arial"/>
          <w:b/>
          <w:i/>
          <w:szCs w:val="22"/>
        </w:rPr>
        <w:t xml:space="preserve">simple Boolean </w:t>
      </w:r>
      <w:r w:rsidR="008079B8">
        <w:rPr>
          <w:rFonts w:cs="Arial"/>
          <w:b/>
          <w:i/>
          <w:szCs w:val="22"/>
        </w:rPr>
        <w:t>for</w:t>
      </w:r>
      <w:r w:rsidR="00296FC8" w:rsidRPr="008079B8">
        <w:rPr>
          <w:rFonts w:cs="Arial"/>
          <w:b/>
          <w:i/>
          <w:szCs w:val="22"/>
        </w:rPr>
        <w:t xml:space="preserve"> each subband.</w:t>
      </w:r>
    </w:p>
    <w:p w14:paraId="3ED77A6E" w14:textId="77777777" w:rsidR="00691A23" w:rsidRPr="00330DD7" w:rsidRDefault="00691A23" w:rsidP="00691A23">
      <w:pPr>
        <w:pStyle w:val="ListParagraph"/>
        <w:overflowPunct/>
        <w:autoSpaceDE/>
        <w:autoSpaceDN/>
        <w:adjustRightInd/>
        <w:spacing w:after="120"/>
        <w:ind w:left="284"/>
        <w:textAlignment w:val="auto"/>
        <w:rPr>
          <w:rFonts w:cs="Arial"/>
          <w:b/>
          <w:i/>
          <w:szCs w:val="22"/>
          <w:highlight w:val="yellow"/>
        </w:rPr>
      </w:pPr>
    </w:p>
    <w:p w14:paraId="012FAE2D" w14:textId="3AA9403A" w:rsidR="00F25C31" w:rsidRPr="00FF0560" w:rsidRDefault="00F25C31" w:rsidP="00FF0560">
      <w:pPr>
        <w:jc w:val="both"/>
        <w:rPr>
          <w:rFonts w:cs="Arial"/>
          <w:b/>
          <w:i/>
          <w:szCs w:val="22"/>
          <w:highlight w:val="yellow"/>
        </w:rPr>
      </w:pPr>
      <w:r w:rsidRPr="008079B8">
        <w:t>The UE may adopt implicit signaling of UE CLI measurements by simply masking the CQI by setting its reporting to “void” or “zero” if too high CLI is measured. This is a simple method that introduces no additional signaling overhead, while still conveying the useful information to the NW when not to schedule UEs that are subject to too high CLI levels (i.e. NW will most likely not schedule UEs when reporting “void” or “zero” CQI values). Notice that this option does not introduce new PHY-layer signaling, and hence is easy to introduce.</w:t>
      </w:r>
    </w:p>
    <w:p w14:paraId="1D399BB0" w14:textId="0A11C0A6" w:rsidR="00F25C31" w:rsidRPr="00691A23" w:rsidRDefault="00F25C31" w:rsidP="00691A23">
      <w:pPr>
        <w:overflowPunct/>
        <w:autoSpaceDE/>
        <w:autoSpaceDN/>
        <w:adjustRightInd/>
        <w:spacing w:after="120"/>
        <w:textAlignment w:val="auto"/>
        <w:rPr>
          <w:rFonts w:cs="Arial"/>
          <w:b/>
          <w:i/>
          <w:szCs w:val="22"/>
        </w:rPr>
      </w:pPr>
      <w:r w:rsidRPr="00691A23">
        <w:rPr>
          <w:rFonts w:cs="Arial"/>
          <w:b/>
          <w:i/>
          <w:szCs w:val="22"/>
        </w:rPr>
        <w:t xml:space="preserve">Proposal </w:t>
      </w:r>
      <w:r w:rsidR="007549D6">
        <w:rPr>
          <w:rFonts w:cs="Arial"/>
          <w:b/>
          <w:i/>
          <w:szCs w:val="22"/>
        </w:rPr>
        <w:t>5</w:t>
      </w:r>
      <w:r w:rsidRPr="00691A23">
        <w:rPr>
          <w:rFonts w:cs="Arial"/>
          <w:b/>
          <w:i/>
          <w:szCs w:val="22"/>
        </w:rPr>
        <w:t xml:space="preserve">: </w:t>
      </w:r>
      <w:r w:rsidR="00691A23" w:rsidRPr="00691A23">
        <w:rPr>
          <w:rFonts w:cs="Arial"/>
          <w:b/>
          <w:i/>
          <w:szCs w:val="22"/>
        </w:rPr>
        <w:t xml:space="preserve">Support </w:t>
      </w:r>
      <w:r w:rsidRPr="00691A23">
        <w:rPr>
          <w:rFonts w:cs="Arial"/>
          <w:b/>
          <w:i/>
          <w:szCs w:val="22"/>
        </w:rPr>
        <w:t>the option of implicit UE CLI measurement information signalling to NW by masking the CQI to set it to “void” or “zero” if too high CLI is measured by the UE.</w:t>
      </w:r>
    </w:p>
    <w:p w14:paraId="31B7FD6F" w14:textId="422BE726" w:rsidR="00F95B7D" w:rsidRDefault="00F95B7D" w:rsidP="00F95B7D">
      <w:pPr>
        <w:pStyle w:val="Heading1"/>
        <w:rPr>
          <w:lang w:val="en-IN"/>
        </w:rPr>
      </w:pPr>
      <w:r>
        <w:t xml:space="preserve">4 </w:t>
      </w:r>
      <w:r>
        <w:tab/>
      </w:r>
      <w:r w:rsidRPr="00F95B7D">
        <w:t>Further improvement for CLI measurement</w:t>
      </w:r>
    </w:p>
    <w:p w14:paraId="7EEE83A5" w14:textId="77777777" w:rsidR="0019135B" w:rsidRDefault="0019135B" w:rsidP="0019135B">
      <w:pPr>
        <w:pStyle w:val="ListParagraph"/>
        <w:overflowPunct/>
        <w:autoSpaceDE/>
        <w:autoSpaceDN/>
        <w:adjustRightInd/>
        <w:spacing w:after="160" w:line="259" w:lineRule="auto"/>
        <w:ind w:left="0"/>
        <w:jc w:val="both"/>
        <w:textAlignment w:val="auto"/>
        <w:rPr>
          <w:lang w:val="en-US"/>
        </w:rPr>
      </w:pPr>
    </w:p>
    <w:p w14:paraId="335E3F0E" w14:textId="29184BA1" w:rsidR="002674DC" w:rsidRDefault="001F3F23" w:rsidP="001F3F23">
      <w:pPr>
        <w:rPr>
          <w:lang w:val="en-US"/>
        </w:rPr>
      </w:pPr>
      <w:r>
        <w:rPr>
          <w:lang w:val="en-US"/>
        </w:rPr>
        <w:t>To optimize the signaling overhead between the gNB and the victim UE, and to reduce the computational load of the victim UE, the gNB should first identify which aggressors are near the victim UE</w:t>
      </w:r>
      <w:r w:rsidR="000914CD">
        <w:rPr>
          <w:lang w:val="en-US"/>
        </w:rPr>
        <w:t xml:space="preserve">. </w:t>
      </w:r>
      <w:r>
        <w:rPr>
          <w:lang w:val="en-US"/>
        </w:rPr>
        <w:t>Once the close-by aggressors have been identified, the serving gNB can request from the neighbor the SRS configurations of only those UEs.</w:t>
      </w:r>
      <w:r w:rsidR="000914CD">
        <w:rPr>
          <w:lang w:val="en-US"/>
        </w:rPr>
        <w:t xml:space="preserve"> </w:t>
      </w:r>
      <w:r>
        <w:rPr>
          <w:lang w:val="en-US"/>
        </w:rPr>
        <w:t>The serving gNB then triggers the victim</w:t>
      </w:r>
      <w:r w:rsidR="000914CD">
        <w:rPr>
          <w:lang w:val="en-US"/>
        </w:rPr>
        <w:t xml:space="preserve"> UE</w:t>
      </w:r>
      <w:r>
        <w:rPr>
          <w:lang w:val="en-US"/>
        </w:rPr>
        <w:t xml:space="preserve"> to measure and report back on a reduced set of SRS signals. The aggressors UEs could be identified through neighbor gNBs cooperation, by using</w:t>
      </w:r>
      <w:r w:rsidR="00433EF7">
        <w:rPr>
          <w:lang w:val="en-US"/>
        </w:rPr>
        <w:t xml:space="preserve"> e.g.:</w:t>
      </w:r>
    </w:p>
    <w:p w14:paraId="2879912E" w14:textId="77777777" w:rsidR="000B7EEC" w:rsidRDefault="001F3F23" w:rsidP="000B7EEC">
      <w:pPr>
        <w:pStyle w:val="ListParagraph"/>
        <w:numPr>
          <w:ilvl w:val="0"/>
          <w:numId w:val="16"/>
        </w:numPr>
        <w:rPr>
          <w:lang w:val="en-US"/>
        </w:rPr>
      </w:pPr>
      <w:r w:rsidRPr="000B7EEC">
        <w:rPr>
          <w:lang w:val="en-US"/>
        </w:rPr>
        <w:t xml:space="preserve">the location information of </w:t>
      </w:r>
      <w:r w:rsidR="00272457" w:rsidRPr="000B7EEC">
        <w:rPr>
          <w:lang w:val="en-US"/>
        </w:rPr>
        <w:t>the victim</w:t>
      </w:r>
      <w:r w:rsidRPr="000B7EEC">
        <w:rPr>
          <w:lang w:val="en-US"/>
        </w:rPr>
        <w:t xml:space="preserve"> UE and </w:t>
      </w:r>
      <w:r w:rsidR="00272457" w:rsidRPr="000B7EEC">
        <w:rPr>
          <w:lang w:val="en-US"/>
        </w:rPr>
        <w:t>signaling</w:t>
      </w:r>
      <w:r w:rsidRPr="000B7EEC">
        <w:rPr>
          <w:lang w:val="en-US"/>
        </w:rPr>
        <w:t xml:space="preserve"> such information </w:t>
      </w:r>
      <w:r w:rsidR="00272457" w:rsidRPr="000B7EEC">
        <w:rPr>
          <w:lang w:val="en-US"/>
        </w:rPr>
        <w:t xml:space="preserve">between the serving gNB and </w:t>
      </w:r>
    </w:p>
    <w:p w14:paraId="5AE5598A" w14:textId="375A9100" w:rsidR="000B7EEC" w:rsidRPr="000B7EEC" w:rsidRDefault="00272457" w:rsidP="000B7EEC">
      <w:pPr>
        <w:pStyle w:val="ListParagraph"/>
        <w:numPr>
          <w:ilvl w:val="0"/>
          <w:numId w:val="16"/>
        </w:numPr>
        <w:rPr>
          <w:lang w:val="en-US"/>
        </w:rPr>
      </w:pPr>
      <w:r w:rsidRPr="000B7EEC">
        <w:rPr>
          <w:lang w:val="en-US"/>
        </w:rPr>
        <w:t>the neighbors</w:t>
      </w:r>
      <w:r w:rsidR="001F3F23" w:rsidRPr="000B7EEC">
        <w:rPr>
          <w:lang w:val="en-US"/>
        </w:rPr>
        <w:t>.</w:t>
      </w:r>
      <w:r w:rsidR="002674DC" w:rsidRPr="000B7EEC">
        <w:rPr>
          <w:lang w:val="en-US"/>
        </w:rPr>
        <w:t xml:space="preserve"> time alignment of the victim and potential aggressor UEs to the serving and neighbor gNBs. </w:t>
      </w:r>
    </w:p>
    <w:p w14:paraId="61CEF2F7" w14:textId="5AC365EE" w:rsidR="002674DC" w:rsidRDefault="002674DC" w:rsidP="000B7EEC">
      <w:pPr>
        <w:pStyle w:val="ListParagraph"/>
        <w:numPr>
          <w:ilvl w:val="0"/>
          <w:numId w:val="16"/>
        </w:numPr>
        <w:rPr>
          <w:lang w:val="en-US"/>
        </w:rPr>
      </w:pPr>
      <w:r w:rsidRPr="000B7EEC">
        <w:rPr>
          <w:lang w:val="en-US"/>
        </w:rPr>
        <w:lastRenderedPageBreak/>
        <w:t>gNB beamformed reception of the SRS of both the served UE and adjacent</w:t>
      </w:r>
      <w:r w:rsidR="00F33576" w:rsidRPr="000B7EEC">
        <w:rPr>
          <w:lang w:val="en-US"/>
        </w:rPr>
        <w:t>-</w:t>
      </w:r>
      <w:r w:rsidRPr="000B7EEC">
        <w:rPr>
          <w:lang w:val="en-US"/>
        </w:rPr>
        <w:t>cell UE</w:t>
      </w:r>
      <w:r w:rsidR="00F33576" w:rsidRPr="000B7EEC">
        <w:rPr>
          <w:lang w:val="en-US"/>
        </w:rPr>
        <w:t>s</w:t>
      </w:r>
      <w:r w:rsidRPr="000B7EEC">
        <w:rPr>
          <w:lang w:val="en-US"/>
        </w:rPr>
        <w:t>.</w:t>
      </w:r>
    </w:p>
    <w:p w14:paraId="152A3B99" w14:textId="2E6FA691" w:rsidR="000B7EEC" w:rsidRPr="000B7EEC" w:rsidRDefault="000B7EEC" w:rsidP="000B7EEC">
      <w:pPr>
        <w:pStyle w:val="ListParagraph"/>
        <w:numPr>
          <w:ilvl w:val="0"/>
          <w:numId w:val="16"/>
        </w:numPr>
        <w:rPr>
          <w:lang w:val="en-US"/>
        </w:rPr>
      </w:pPr>
      <w:r>
        <w:rPr>
          <w:lang w:val="en-US"/>
        </w:rPr>
        <w:t>Side link communication, e.g. V2X or D2D</w:t>
      </w:r>
    </w:p>
    <w:p w14:paraId="081BF13D" w14:textId="7591479E" w:rsidR="001F3F23" w:rsidRDefault="001F3F23" w:rsidP="001F3F23">
      <w:pPr>
        <w:rPr>
          <w:lang w:val="en-US"/>
        </w:rPr>
      </w:pPr>
      <w:r>
        <w:rPr>
          <w:lang w:val="en-US"/>
        </w:rPr>
        <w:t xml:space="preserve">Furthermore, the aggressor list of each victim </w:t>
      </w:r>
      <w:r w:rsidR="000914CD">
        <w:rPr>
          <w:lang w:val="en-US"/>
        </w:rPr>
        <w:t xml:space="preserve">UE </w:t>
      </w:r>
      <w:r>
        <w:rPr>
          <w:lang w:val="en-US"/>
        </w:rPr>
        <w:t xml:space="preserve">changes over time, e.g. when either the victim or any of the aggressor UEs changes its position, therefore the list needs to be dynamically updated to avoid unnecessary measurements at the victim UE and reporting overhead.  </w:t>
      </w:r>
    </w:p>
    <w:p w14:paraId="33027126" w14:textId="5F029E79" w:rsidR="001F3F23" w:rsidRPr="000805FB" w:rsidRDefault="001F3F23" w:rsidP="001F3F23">
      <w:pPr>
        <w:rPr>
          <w:b/>
          <w:i/>
          <w:lang w:val="en-US"/>
        </w:rPr>
      </w:pPr>
      <w:r w:rsidRPr="000805FB">
        <w:rPr>
          <w:b/>
          <w:i/>
          <w:lang w:val="en-US"/>
        </w:rPr>
        <w:t>Proposa</w:t>
      </w:r>
      <w:r w:rsidR="00205325">
        <w:rPr>
          <w:b/>
          <w:i/>
          <w:lang w:val="en-US"/>
        </w:rPr>
        <w:t>l</w:t>
      </w:r>
      <w:r w:rsidR="00DC04FF">
        <w:rPr>
          <w:b/>
          <w:i/>
          <w:lang w:val="en-US"/>
        </w:rPr>
        <w:t xml:space="preserve"> </w:t>
      </w:r>
      <w:r w:rsidR="007549D6">
        <w:rPr>
          <w:b/>
          <w:i/>
          <w:lang w:val="en-US"/>
        </w:rPr>
        <w:t>6</w:t>
      </w:r>
      <w:r w:rsidRPr="000805FB">
        <w:rPr>
          <w:b/>
          <w:i/>
          <w:lang w:val="en-US"/>
        </w:rPr>
        <w:t>:</w:t>
      </w:r>
      <w:r>
        <w:rPr>
          <w:b/>
          <w:i/>
          <w:lang w:val="en-US"/>
        </w:rPr>
        <w:t xml:space="preserve"> The serving gNB should identify for each potential victim UE a list of CLI aggressor UEs and update the list dynamically to reduce the signaling and computational overhead</w:t>
      </w:r>
      <w:r w:rsidR="001844FC">
        <w:rPr>
          <w:b/>
          <w:i/>
          <w:lang w:val="en-US"/>
        </w:rPr>
        <w:t xml:space="preserve"> at the victim UE</w:t>
      </w:r>
      <w:r>
        <w:rPr>
          <w:b/>
          <w:i/>
          <w:lang w:val="en-US"/>
        </w:rPr>
        <w:t xml:space="preserve">. </w:t>
      </w:r>
    </w:p>
    <w:p w14:paraId="281EF11B" w14:textId="77777777" w:rsidR="007D75FB" w:rsidRPr="00FF0560" w:rsidRDefault="007D75FB" w:rsidP="530FF41D">
      <w:pPr>
        <w:spacing w:after="120"/>
        <w:rPr>
          <w:highlight w:val="yellow"/>
        </w:rPr>
      </w:pPr>
      <w:r w:rsidRPr="00FF0560">
        <w:t xml:space="preserve">It may also be beneficial to consider options where RRC IDLE mode UEs perform early CLI measurements (say CLI-RSSI) upon RRC connection setup, and report those in a compact form during the random access procedure. Having such information early available at the NW would be useful to e.g. avoid scheduling the UE on resources subject to too high CLI, as well as take early actions to alleviate potential UE CLI problems. In order to provide the protection of random access procedure, a “green zone” can be configured for a cell with the coordination with the neighbouring cells. </w:t>
      </w:r>
    </w:p>
    <w:p w14:paraId="4C33DF2D" w14:textId="70FE4383" w:rsidR="007D75FB" w:rsidRPr="00FF0560" w:rsidRDefault="007D75FB" w:rsidP="00FF0560">
      <w:pPr>
        <w:rPr>
          <w:b/>
          <w:i/>
        </w:rPr>
      </w:pPr>
      <w:r w:rsidRPr="00FF0560">
        <w:rPr>
          <w:b/>
          <w:i/>
          <w:lang w:val="en-US"/>
        </w:rPr>
        <w:t xml:space="preserve">Proposal </w:t>
      </w:r>
      <w:r w:rsidR="007549D6">
        <w:rPr>
          <w:b/>
          <w:i/>
          <w:lang w:val="en-US"/>
        </w:rPr>
        <w:t>7</w:t>
      </w:r>
      <w:r w:rsidRPr="00FF0560">
        <w:rPr>
          <w:b/>
          <w:i/>
          <w:lang w:val="en-US"/>
        </w:rPr>
        <w:t>: NR should support methods to allow the UE to measure CLI during RRC connection setup and convey early UE CLI information to the NW in a compact form during random access.</w:t>
      </w:r>
    </w:p>
    <w:p w14:paraId="33057DA9" w14:textId="3822141F" w:rsidR="0019135B" w:rsidRDefault="00754821" w:rsidP="0019135B">
      <w:pPr>
        <w:pStyle w:val="Heading1"/>
      </w:pPr>
      <w:r>
        <w:t>5</w:t>
      </w:r>
      <w:r w:rsidR="0019135B">
        <w:tab/>
      </w:r>
      <w:r w:rsidR="00552459">
        <w:t>Conclusion</w:t>
      </w:r>
      <w:r w:rsidR="00580631">
        <w:t>s</w:t>
      </w:r>
    </w:p>
    <w:p w14:paraId="6A75932A" w14:textId="77777777" w:rsidR="00EF48FD" w:rsidRDefault="00EF48FD" w:rsidP="00EF48FD">
      <w:pPr>
        <w:overflowPunct/>
        <w:autoSpaceDE/>
        <w:autoSpaceDN/>
        <w:adjustRightInd/>
        <w:spacing w:after="120"/>
        <w:textAlignment w:val="auto"/>
        <w:rPr>
          <w:rFonts w:cs="Arial"/>
          <w:b/>
          <w:i/>
          <w:szCs w:val="22"/>
        </w:rPr>
      </w:pPr>
    </w:p>
    <w:p w14:paraId="66CB01A6" w14:textId="2934D253" w:rsidR="00EF48FD" w:rsidRPr="0012630B" w:rsidRDefault="00EF48FD" w:rsidP="00EF48FD">
      <w:pPr>
        <w:overflowPunct/>
        <w:autoSpaceDE/>
        <w:autoSpaceDN/>
        <w:adjustRightInd/>
        <w:spacing w:after="120"/>
        <w:textAlignment w:val="auto"/>
        <w:rPr>
          <w:rFonts w:cs="Arial"/>
          <w:b/>
          <w:i/>
          <w:szCs w:val="22"/>
        </w:rPr>
      </w:pPr>
      <w:r w:rsidRPr="0012630B">
        <w:rPr>
          <w:rFonts w:cs="Arial"/>
          <w:b/>
          <w:i/>
          <w:szCs w:val="22"/>
        </w:rPr>
        <w:t>Observation</w:t>
      </w:r>
      <w:r>
        <w:rPr>
          <w:rFonts w:cs="Arial"/>
          <w:b/>
          <w:i/>
          <w:szCs w:val="22"/>
        </w:rPr>
        <w:t xml:space="preserve"> </w:t>
      </w:r>
      <w:r w:rsidRPr="0012630B">
        <w:rPr>
          <w:rFonts w:cs="Arial"/>
          <w:b/>
          <w:i/>
          <w:szCs w:val="22"/>
        </w:rPr>
        <w:t>1:</w:t>
      </w:r>
      <w:r>
        <w:rPr>
          <w:rFonts w:cs="Arial"/>
          <w:b/>
          <w:i/>
          <w:szCs w:val="22"/>
        </w:rPr>
        <w:t xml:space="preserve"> </w:t>
      </w:r>
      <w:r w:rsidRPr="0012630B">
        <w:rPr>
          <w:rFonts w:cs="Arial"/>
          <w:b/>
          <w:i/>
          <w:szCs w:val="22"/>
        </w:rPr>
        <w:t xml:space="preserve">BLER performance degradation from INR = -5 dB to 5 dB of several orders of magnitude. UE-to-UE CLI level needs to be known at the gNB. </w:t>
      </w:r>
    </w:p>
    <w:p w14:paraId="150B2ED3" w14:textId="77777777" w:rsidR="00EF48FD" w:rsidRPr="0012630B" w:rsidRDefault="00EF48FD" w:rsidP="00EF48FD">
      <w:pPr>
        <w:overflowPunct/>
        <w:autoSpaceDE/>
        <w:autoSpaceDN/>
        <w:adjustRightInd/>
        <w:spacing w:after="120"/>
        <w:textAlignment w:val="auto"/>
        <w:rPr>
          <w:rFonts w:cs="Arial"/>
          <w:b/>
          <w:i/>
          <w:szCs w:val="22"/>
        </w:rPr>
      </w:pPr>
      <w:r>
        <w:rPr>
          <w:rFonts w:cs="Arial"/>
          <w:b/>
          <w:i/>
          <w:szCs w:val="22"/>
        </w:rPr>
        <w:t xml:space="preserve">Observation 2: </w:t>
      </w:r>
      <w:r w:rsidRPr="0012630B">
        <w:rPr>
          <w:rFonts w:cs="Arial"/>
          <w:b/>
          <w:i/>
          <w:szCs w:val="22"/>
        </w:rPr>
        <w:t xml:space="preserve">BLER results for the same INR with different timing errors reveal similar UE performance. Timing error is compensated by the link adaptation mechanisms. UE-to-UE CLI can be dealt with by existing interference cancellation mechanisms. </w:t>
      </w:r>
    </w:p>
    <w:p w14:paraId="625BEF81" w14:textId="77777777" w:rsidR="00EF48FD" w:rsidRPr="0012630B" w:rsidRDefault="00EF48FD" w:rsidP="00EF48FD">
      <w:pPr>
        <w:overflowPunct/>
        <w:autoSpaceDE/>
        <w:autoSpaceDN/>
        <w:adjustRightInd/>
        <w:spacing w:after="120"/>
        <w:jc w:val="both"/>
        <w:textAlignment w:val="auto"/>
        <w:rPr>
          <w:rFonts w:cs="Arial"/>
          <w:b/>
          <w:i/>
          <w:szCs w:val="22"/>
        </w:rPr>
      </w:pPr>
      <w:r w:rsidRPr="0012630B">
        <w:rPr>
          <w:rFonts w:cs="Arial"/>
          <w:b/>
          <w:i/>
          <w:szCs w:val="22"/>
        </w:rPr>
        <w:t xml:space="preserve">Observations </w:t>
      </w:r>
      <w:r>
        <w:rPr>
          <w:rFonts w:cs="Arial"/>
          <w:b/>
          <w:i/>
          <w:szCs w:val="22"/>
        </w:rPr>
        <w:t>3: SRS-</w:t>
      </w:r>
      <w:r w:rsidRPr="0012630B">
        <w:rPr>
          <w:rFonts w:cs="Arial"/>
          <w:b/>
          <w:i/>
          <w:szCs w:val="22"/>
        </w:rPr>
        <w:t xml:space="preserve"> RSRP is sensitive to the timing error only at high INR, and that the RSSI error is negligible w.r.t. timing error, but high error w.r.t. ideal RSSI. </w:t>
      </w:r>
    </w:p>
    <w:p w14:paraId="7C0024B1" w14:textId="77777777" w:rsidR="00EF48FD" w:rsidRPr="0012630B" w:rsidRDefault="00EF48FD" w:rsidP="00EF48FD">
      <w:pPr>
        <w:overflowPunct/>
        <w:autoSpaceDE/>
        <w:autoSpaceDN/>
        <w:adjustRightInd/>
        <w:spacing w:after="120"/>
        <w:jc w:val="both"/>
        <w:textAlignment w:val="auto"/>
        <w:rPr>
          <w:rFonts w:cs="Arial"/>
          <w:b/>
          <w:i/>
          <w:szCs w:val="22"/>
        </w:rPr>
      </w:pPr>
      <w:r w:rsidRPr="0012630B">
        <w:rPr>
          <w:rFonts w:cs="Arial"/>
          <w:b/>
          <w:i/>
          <w:szCs w:val="22"/>
        </w:rPr>
        <w:t xml:space="preserve">Observations </w:t>
      </w:r>
      <w:r>
        <w:rPr>
          <w:rFonts w:cs="Arial"/>
          <w:b/>
          <w:i/>
          <w:szCs w:val="22"/>
        </w:rPr>
        <w:t xml:space="preserve">4: </w:t>
      </w:r>
      <w:r w:rsidRPr="0012630B">
        <w:rPr>
          <w:rFonts w:cs="Arial"/>
          <w:b/>
          <w:i/>
          <w:szCs w:val="22"/>
        </w:rPr>
        <w:t>There are marginal benefits in terms of errors w.r.t. ideal RRM measurements when increasing the density of the SRS from 2 to 4 symbols per slot. It seems that 2 symbols are the better tradeoff.</w:t>
      </w:r>
    </w:p>
    <w:p w14:paraId="2C8C8BAB" w14:textId="77777777" w:rsidR="00EF48FD" w:rsidRDefault="00EF48FD" w:rsidP="00EF48FD">
      <w:pPr>
        <w:overflowPunct/>
        <w:autoSpaceDE/>
        <w:autoSpaceDN/>
        <w:adjustRightInd/>
        <w:spacing w:after="120"/>
        <w:jc w:val="both"/>
        <w:textAlignment w:val="auto"/>
        <w:rPr>
          <w:rFonts w:cs="Arial"/>
          <w:b/>
          <w:i/>
          <w:szCs w:val="22"/>
        </w:rPr>
      </w:pPr>
      <w:r w:rsidRPr="0012630B">
        <w:rPr>
          <w:rFonts w:cs="Arial"/>
          <w:b/>
          <w:i/>
          <w:szCs w:val="22"/>
        </w:rPr>
        <w:t xml:space="preserve">Observations </w:t>
      </w:r>
      <w:r>
        <w:rPr>
          <w:rFonts w:cs="Arial"/>
          <w:b/>
          <w:i/>
          <w:szCs w:val="22"/>
        </w:rPr>
        <w:t xml:space="preserve">5: Without timing alignment, the measured SRS-RSRP cannot provide meaningful measurement.  </w:t>
      </w:r>
    </w:p>
    <w:p w14:paraId="564A54FF" w14:textId="77777777" w:rsidR="00EF48FD" w:rsidRDefault="00EF48FD" w:rsidP="00EF48FD">
      <w:pPr>
        <w:overflowPunct/>
        <w:autoSpaceDE/>
        <w:autoSpaceDN/>
        <w:adjustRightInd/>
        <w:spacing w:after="160" w:line="259" w:lineRule="auto"/>
        <w:textAlignment w:val="auto"/>
        <w:rPr>
          <w:b/>
          <w:i/>
          <w:lang w:val="en-US"/>
        </w:rPr>
      </w:pPr>
      <w:r>
        <w:rPr>
          <w:b/>
          <w:i/>
          <w:lang w:val="en-US"/>
        </w:rPr>
        <w:t>Observation 6</w:t>
      </w:r>
      <w:r w:rsidRPr="00CC50D9">
        <w:rPr>
          <w:b/>
          <w:i/>
          <w:lang w:val="en-US"/>
        </w:rPr>
        <w:t xml:space="preserve">: </w:t>
      </w:r>
      <w:r>
        <w:rPr>
          <w:b/>
          <w:i/>
          <w:lang w:val="en-US"/>
        </w:rPr>
        <w:t xml:space="preserve">For SRS-RSRP, timing offset can be signaled as function of fractional OFDM symbols.   </w:t>
      </w:r>
    </w:p>
    <w:p w14:paraId="7CAB9466" w14:textId="77777777" w:rsidR="00EF48FD" w:rsidRDefault="00EF48FD" w:rsidP="00EF48FD">
      <w:pPr>
        <w:overflowPunct/>
        <w:autoSpaceDE/>
        <w:autoSpaceDN/>
        <w:adjustRightInd/>
        <w:spacing w:after="160" w:line="259" w:lineRule="auto"/>
        <w:jc w:val="both"/>
        <w:textAlignment w:val="auto"/>
        <w:rPr>
          <w:b/>
          <w:i/>
          <w:lang w:val="en-US"/>
        </w:rPr>
      </w:pPr>
      <w:r w:rsidRPr="00CC50D9">
        <w:rPr>
          <w:b/>
          <w:i/>
          <w:lang w:val="en-US"/>
        </w:rPr>
        <w:t>Proposal</w:t>
      </w:r>
      <w:r>
        <w:rPr>
          <w:b/>
          <w:i/>
          <w:lang w:val="en-US"/>
        </w:rPr>
        <w:t xml:space="preserve"> 1</w:t>
      </w:r>
      <w:r w:rsidRPr="00CC50D9">
        <w:rPr>
          <w:b/>
          <w:i/>
          <w:lang w:val="en-US"/>
        </w:rPr>
        <w:t xml:space="preserve">: </w:t>
      </w:r>
      <w:r>
        <w:rPr>
          <w:b/>
          <w:i/>
          <w:lang w:val="en-US"/>
        </w:rPr>
        <w:t>For SRS-</w:t>
      </w:r>
      <w:r w:rsidRPr="00CC50D9">
        <w:rPr>
          <w:b/>
          <w:i/>
          <w:lang w:val="en-US"/>
        </w:rPr>
        <w:t xml:space="preserve">RSRP </w:t>
      </w:r>
      <w:r>
        <w:rPr>
          <w:b/>
          <w:i/>
          <w:lang w:val="en-US"/>
        </w:rPr>
        <w:t>measurement, the UE is configured with the expected timing offset between SRS reception and normal DL reception timing as part of the CLI measurement configuration.</w:t>
      </w:r>
    </w:p>
    <w:p w14:paraId="59C85536" w14:textId="643143C7" w:rsidR="007549D6" w:rsidRDefault="007549D6" w:rsidP="007549D6">
      <w:pPr>
        <w:overflowPunct/>
        <w:autoSpaceDE/>
        <w:autoSpaceDN/>
        <w:adjustRightInd/>
        <w:spacing w:after="120"/>
        <w:textAlignment w:val="auto"/>
        <w:rPr>
          <w:rFonts w:cs="Arial"/>
          <w:b/>
          <w:i/>
          <w:szCs w:val="22"/>
        </w:rPr>
      </w:pPr>
      <w:r>
        <w:rPr>
          <w:rFonts w:cs="Arial"/>
          <w:b/>
          <w:i/>
          <w:szCs w:val="22"/>
        </w:rPr>
        <w:t>Proposal 2</w:t>
      </w:r>
      <w:r w:rsidRPr="00330DD7">
        <w:rPr>
          <w:rFonts w:cs="Arial"/>
          <w:b/>
          <w:i/>
          <w:szCs w:val="22"/>
        </w:rPr>
        <w:t xml:space="preserve">: </w:t>
      </w:r>
      <w:r>
        <w:rPr>
          <w:rFonts w:cs="Arial"/>
          <w:b/>
          <w:i/>
          <w:szCs w:val="22"/>
        </w:rPr>
        <w:t>As part of the CLI measurement object, following resource can be configured</w:t>
      </w:r>
    </w:p>
    <w:p w14:paraId="7579D41A" w14:textId="77777777" w:rsidR="007549D6" w:rsidRDefault="007549D6" w:rsidP="007549D6">
      <w:pPr>
        <w:pStyle w:val="ListParagraph"/>
        <w:numPr>
          <w:ilvl w:val="0"/>
          <w:numId w:val="9"/>
        </w:numPr>
        <w:overflowPunct/>
        <w:autoSpaceDE/>
        <w:autoSpaceDN/>
        <w:adjustRightInd/>
        <w:spacing w:after="120"/>
        <w:textAlignment w:val="auto"/>
        <w:rPr>
          <w:rFonts w:cs="Arial"/>
          <w:b/>
          <w:i/>
          <w:szCs w:val="22"/>
        </w:rPr>
      </w:pPr>
      <w:r>
        <w:rPr>
          <w:rFonts w:cs="Arial"/>
          <w:b/>
          <w:i/>
          <w:szCs w:val="22"/>
        </w:rPr>
        <w:t>For SRS-RSRP, one or more SRS resource(s) with additional timing offset information</w:t>
      </w:r>
    </w:p>
    <w:p w14:paraId="5DCAE154" w14:textId="77777777" w:rsidR="007549D6" w:rsidRDefault="007549D6" w:rsidP="007549D6">
      <w:pPr>
        <w:pStyle w:val="ListParagraph"/>
        <w:numPr>
          <w:ilvl w:val="0"/>
          <w:numId w:val="9"/>
        </w:numPr>
        <w:overflowPunct/>
        <w:autoSpaceDE/>
        <w:autoSpaceDN/>
        <w:adjustRightInd/>
        <w:spacing w:after="120"/>
        <w:textAlignment w:val="auto"/>
        <w:rPr>
          <w:rFonts w:cs="Arial"/>
          <w:b/>
          <w:i/>
          <w:szCs w:val="22"/>
        </w:rPr>
      </w:pPr>
      <w:r w:rsidRPr="00793E71">
        <w:rPr>
          <w:rFonts w:cs="Arial"/>
          <w:b/>
          <w:i/>
          <w:szCs w:val="22"/>
        </w:rPr>
        <w:t>For CLI-RSSI, measurement resource can be new resource type equivalent to RateMatchingPattern or CSI-IM resource set</w:t>
      </w:r>
    </w:p>
    <w:p w14:paraId="4B334555" w14:textId="77777777" w:rsidR="007549D6" w:rsidRPr="00793E71" w:rsidRDefault="007549D6" w:rsidP="007549D6">
      <w:pPr>
        <w:pStyle w:val="ListParagraph"/>
        <w:numPr>
          <w:ilvl w:val="1"/>
          <w:numId w:val="9"/>
        </w:numPr>
        <w:overflowPunct/>
        <w:autoSpaceDE/>
        <w:autoSpaceDN/>
        <w:adjustRightInd/>
        <w:spacing w:after="120"/>
        <w:textAlignment w:val="auto"/>
        <w:rPr>
          <w:rFonts w:cs="Arial"/>
          <w:b/>
          <w:i/>
          <w:szCs w:val="22"/>
        </w:rPr>
      </w:pPr>
      <w:r>
        <w:rPr>
          <w:rFonts w:cs="Arial"/>
          <w:b/>
          <w:i/>
          <w:szCs w:val="22"/>
        </w:rPr>
        <w:t>Additional Subband information can be configured to facilitate coordinated frequency scheduling.</w:t>
      </w:r>
    </w:p>
    <w:p w14:paraId="46492912" w14:textId="77777777" w:rsidR="007549D6" w:rsidRDefault="007549D6" w:rsidP="007549D6">
      <w:pPr>
        <w:overflowPunct/>
        <w:autoSpaceDE/>
        <w:autoSpaceDN/>
        <w:adjustRightInd/>
        <w:spacing w:after="120"/>
        <w:textAlignment w:val="auto"/>
        <w:rPr>
          <w:rFonts w:cs="Arial"/>
          <w:b/>
          <w:i/>
          <w:szCs w:val="22"/>
        </w:rPr>
      </w:pPr>
      <w:r w:rsidRPr="0012630B">
        <w:rPr>
          <w:rFonts w:cs="Arial"/>
          <w:b/>
          <w:i/>
          <w:szCs w:val="22"/>
        </w:rPr>
        <w:t xml:space="preserve">Proposal </w:t>
      </w:r>
      <w:r>
        <w:rPr>
          <w:rFonts w:cs="Arial"/>
          <w:b/>
          <w:i/>
          <w:szCs w:val="22"/>
        </w:rPr>
        <w:t>3</w:t>
      </w:r>
      <w:r w:rsidRPr="0012630B">
        <w:rPr>
          <w:rFonts w:cs="Arial"/>
          <w:b/>
          <w:i/>
          <w:szCs w:val="22"/>
        </w:rPr>
        <w:t xml:space="preserve">: </w:t>
      </w:r>
      <w:r>
        <w:rPr>
          <w:rFonts w:cs="Arial"/>
          <w:b/>
          <w:i/>
          <w:szCs w:val="22"/>
        </w:rPr>
        <w:t xml:space="preserve">For configuration of SRS transmission for CLI-measurement, reuse the existing RRC-based SRS resource configuration with new usage of “CLI management”. </w:t>
      </w:r>
    </w:p>
    <w:p w14:paraId="7FB9684F" w14:textId="77777777" w:rsidR="007549D6" w:rsidRPr="004E62A7" w:rsidRDefault="007549D6" w:rsidP="007549D6">
      <w:pPr>
        <w:overflowPunct/>
        <w:autoSpaceDE/>
        <w:autoSpaceDN/>
        <w:adjustRightInd/>
        <w:spacing w:after="0"/>
        <w:textAlignment w:val="auto"/>
        <w:rPr>
          <w:rFonts w:cs="Arial"/>
          <w:szCs w:val="22"/>
        </w:rPr>
      </w:pPr>
    </w:p>
    <w:p w14:paraId="15A0F094" w14:textId="77777777" w:rsidR="007549D6" w:rsidRDefault="007549D6" w:rsidP="007549D6">
      <w:pPr>
        <w:overflowPunct/>
        <w:autoSpaceDE/>
        <w:autoSpaceDN/>
        <w:adjustRightInd/>
        <w:spacing w:after="120"/>
        <w:textAlignment w:val="auto"/>
        <w:rPr>
          <w:rFonts w:cs="Arial"/>
          <w:b/>
          <w:i/>
          <w:szCs w:val="22"/>
        </w:rPr>
      </w:pPr>
      <w:r w:rsidRPr="008079B8">
        <w:rPr>
          <w:rFonts w:cs="Arial"/>
          <w:b/>
          <w:i/>
          <w:szCs w:val="22"/>
        </w:rPr>
        <w:t xml:space="preserve">Proposal </w:t>
      </w:r>
      <w:r>
        <w:rPr>
          <w:rFonts w:cs="Arial"/>
          <w:b/>
          <w:i/>
          <w:szCs w:val="22"/>
        </w:rPr>
        <w:t>4</w:t>
      </w:r>
      <w:r w:rsidRPr="008079B8">
        <w:rPr>
          <w:rFonts w:cs="Arial"/>
          <w:b/>
          <w:i/>
          <w:szCs w:val="22"/>
        </w:rPr>
        <w:t xml:space="preserve">: Support MAC-CE transmission from UE to indicate the subband wise CLI </w:t>
      </w:r>
      <w:r>
        <w:rPr>
          <w:rFonts w:cs="Arial"/>
          <w:b/>
          <w:i/>
          <w:szCs w:val="22"/>
        </w:rPr>
        <w:t>Alert. The i</w:t>
      </w:r>
      <w:r w:rsidRPr="008079B8">
        <w:rPr>
          <w:rFonts w:cs="Arial"/>
          <w:b/>
          <w:i/>
          <w:szCs w:val="22"/>
        </w:rPr>
        <w:t xml:space="preserve">ndication </w:t>
      </w:r>
      <w:r>
        <w:rPr>
          <w:rFonts w:cs="Arial"/>
          <w:b/>
          <w:i/>
          <w:szCs w:val="22"/>
        </w:rPr>
        <w:t>is</w:t>
      </w:r>
      <w:r w:rsidRPr="008079B8">
        <w:rPr>
          <w:rFonts w:cs="Arial"/>
          <w:b/>
          <w:i/>
          <w:szCs w:val="22"/>
        </w:rPr>
        <w:t xml:space="preserve"> simple Boolean </w:t>
      </w:r>
      <w:r>
        <w:rPr>
          <w:rFonts w:cs="Arial"/>
          <w:b/>
          <w:i/>
          <w:szCs w:val="22"/>
        </w:rPr>
        <w:t>for</w:t>
      </w:r>
      <w:r w:rsidRPr="008079B8">
        <w:rPr>
          <w:rFonts w:cs="Arial"/>
          <w:b/>
          <w:i/>
          <w:szCs w:val="22"/>
        </w:rPr>
        <w:t xml:space="preserve"> each subband.</w:t>
      </w:r>
    </w:p>
    <w:p w14:paraId="0001B2AE" w14:textId="77777777" w:rsidR="007549D6" w:rsidRPr="00691A23" w:rsidRDefault="007549D6" w:rsidP="007549D6">
      <w:pPr>
        <w:overflowPunct/>
        <w:autoSpaceDE/>
        <w:autoSpaceDN/>
        <w:adjustRightInd/>
        <w:spacing w:after="120"/>
        <w:textAlignment w:val="auto"/>
        <w:rPr>
          <w:rFonts w:cs="Arial"/>
          <w:b/>
          <w:i/>
          <w:szCs w:val="22"/>
        </w:rPr>
      </w:pPr>
      <w:r w:rsidRPr="00691A23">
        <w:rPr>
          <w:rFonts w:cs="Arial"/>
          <w:b/>
          <w:i/>
          <w:szCs w:val="22"/>
        </w:rPr>
        <w:t xml:space="preserve">Proposal </w:t>
      </w:r>
      <w:r>
        <w:rPr>
          <w:rFonts w:cs="Arial"/>
          <w:b/>
          <w:i/>
          <w:szCs w:val="22"/>
        </w:rPr>
        <w:t>5</w:t>
      </w:r>
      <w:r w:rsidRPr="00691A23">
        <w:rPr>
          <w:rFonts w:cs="Arial"/>
          <w:b/>
          <w:i/>
          <w:szCs w:val="22"/>
        </w:rPr>
        <w:t>: Support the option of implicit UE CLI measurement information signalling to NW by masking the CQI to set it to “void” or “zero” if too high CLI is measured by the UE.</w:t>
      </w:r>
    </w:p>
    <w:p w14:paraId="61ACC97A" w14:textId="77777777" w:rsidR="007549D6" w:rsidRPr="000805FB" w:rsidRDefault="007549D6" w:rsidP="007549D6">
      <w:pPr>
        <w:rPr>
          <w:b/>
          <w:i/>
          <w:lang w:val="en-US"/>
        </w:rPr>
      </w:pPr>
      <w:r w:rsidRPr="000805FB">
        <w:rPr>
          <w:b/>
          <w:i/>
          <w:lang w:val="en-US"/>
        </w:rPr>
        <w:t>Proposa</w:t>
      </w:r>
      <w:r>
        <w:rPr>
          <w:b/>
          <w:i/>
          <w:lang w:val="en-US"/>
        </w:rPr>
        <w:t>l 6</w:t>
      </w:r>
      <w:r w:rsidRPr="000805FB">
        <w:rPr>
          <w:b/>
          <w:i/>
          <w:lang w:val="en-US"/>
        </w:rPr>
        <w:t>:</w:t>
      </w:r>
      <w:r>
        <w:rPr>
          <w:b/>
          <w:i/>
          <w:lang w:val="en-US"/>
        </w:rPr>
        <w:t xml:space="preserve"> The serving gNB should identify for each potential victim UE a list of CLI aggressor UEs and update the list dynamically to reduce the signaling and computational overhead at the victim UE. </w:t>
      </w:r>
    </w:p>
    <w:p w14:paraId="4F010499" w14:textId="77777777" w:rsidR="007549D6" w:rsidRPr="0012630B" w:rsidRDefault="007549D6" w:rsidP="007549D6">
      <w:pPr>
        <w:rPr>
          <w:b/>
          <w:i/>
          <w:lang w:val="en-US"/>
        </w:rPr>
      </w:pPr>
      <w:r w:rsidRPr="0012630B">
        <w:rPr>
          <w:b/>
          <w:i/>
          <w:lang w:val="en-US"/>
        </w:rPr>
        <w:lastRenderedPageBreak/>
        <w:t xml:space="preserve">Proposal </w:t>
      </w:r>
      <w:r>
        <w:rPr>
          <w:b/>
          <w:i/>
          <w:lang w:val="en-US"/>
        </w:rPr>
        <w:t>7</w:t>
      </w:r>
      <w:r w:rsidRPr="0012630B">
        <w:rPr>
          <w:b/>
          <w:i/>
          <w:lang w:val="en-US"/>
        </w:rPr>
        <w:t>: NR should support methods to allow the UE to measure CLI during RRC connection setup and convey early UE CLI information to the NW in a compact form during random access.</w:t>
      </w:r>
    </w:p>
    <w:p w14:paraId="7D13BD6E" w14:textId="77777777" w:rsidR="00F103E9" w:rsidRPr="00B20DCA" w:rsidRDefault="00F103E9" w:rsidP="00F103E9">
      <w:pPr>
        <w:pStyle w:val="Heading1"/>
      </w:pPr>
      <w:r w:rsidRPr="00B20DCA">
        <w:t xml:space="preserve">References </w:t>
      </w:r>
    </w:p>
    <w:p w14:paraId="79571A12" w14:textId="7F530A53" w:rsidR="00F103E9" w:rsidRPr="00691A23" w:rsidRDefault="00F103E9" w:rsidP="00F103E9">
      <w:pPr>
        <w:numPr>
          <w:ilvl w:val="0"/>
          <w:numId w:val="21"/>
        </w:numPr>
        <w:overflowPunct/>
        <w:autoSpaceDE/>
        <w:autoSpaceDN/>
        <w:adjustRightInd/>
        <w:spacing w:after="160" w:line="256" w:lineRule="auto"/>
        <w:textAlignment w:val="auto"/>
        <w:rPr>
          <w:kern w:val="2"/>
          <w:szCs w:val="22"/>
          <w:lang w:val="en-US"/>
        </w:rPr>
      </w:pPr>
      <w:r w:rsidRPr="00513139">
        <w:rPr>
          <w:kern w:val="2"/>
          <w:szCs w:val="22"/>
        </w:rPr>
        <w:t>Chairman’s notes, RAN1 Ad-hoc #1901, Taipei, Taiwan</w:t>
      </w:r>
    </w:p>
    <w:p w14:paraId="2FBFFD00" w14:textId="292BDE20" w:rsidR="00691A23" w:rsidRPr="00513139" w:rsidRDefault="00691A23" w:rsidP="00691A23">
      <w:pPr>
        <w:overflowPunct/>
        <w:autoSpaceDE/>
        <w:autoSpaceDN/>
        <w:adjustRightInd/>
        <w:spacing w:after="160" w:line="256" w:lineRule="auto"/>
        <w:textAlignment w:val="auto"/>
        <w:rPr>
          <w:kern w:val="2"/>
          <w:szCs w:val="22"/>
          <w:lang w:val="en-US"/>
        </w:rPr>
      </w:pPr>
    </w:p>
    <w:p w14:paraId="74B285D2" w14:textId="77777777" w:rsidR="0019135B" w:rsidRDefault="0019135B" w:rsidP="00330DD7">
      <w:pPr>
        <w:overflowPunct/>
        <w:autoSpaceDE/>
        <w:autoSpaceDN/>
        <w:adjustRightInd/>
        <w:spacing w:after="0" w:line="360" w:lineRule="auto"/>
        <w:textAlignment w:val="auto"/>
      </w:pPr>
    </w:p>
    <w:sectPr w:rsidR="0019135B" w:rsidSect="007549D6">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FCB869" w14:textId="77777777" w:rsidR="00BC7319" w:rsidRDefault="00BC7319" w:rsidP="0019135B">
      <w:pPr>
        <w:spacing w:after="0"/>
      </w:pPr>
      <w:r>
        <w:separator/>
      </w:r>
    </w:p>
  </w:endnote>
  <w:endnote w:type="continuationSeparator" w:id="0">
    <w:p w14:paraId="0300505D" w14:textId="77777777" w:rsidR="00BC7319" w:rsidRDefault="00BC7319" w:rsidP="0019135B">
      <w:pPr>
        <w:spacing w:after="0"/>
      </w:pPr>
      <w:r>
        <w:continuationSeparator/>
      </w:r>
    </w:p>
  </w:endnote>
  <w:endnote w:type="continuationNotice" w:id="1">
    <w:p w14:paraId="30448BFF" w14:textId="77777777" w:rsidR="00BC7319" w:rsidRDefault="00BC73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B6C7E4" w14:textId="77777777" w:rsidR="00BC7319" w:rsidRDefault="00BC7319" w:rsidP="0019135B">
      <w:pPr>
        <w:spacing w:after="0"/>
      </w:pPr>
      <w:r>
        <w:separator/>
      </w:r>
    </w:p>
  </w:footnote>
  <w:footnote w:type="continuationSeparator" w:id="0">
    <w:p w14:paraId="1A28CECF" w14:textId="77777777" w:rsidR="00BC7319" w:rsidRDefault="00BC7319" w:rsidP="0019135B">
      <w:pPr>
        <w:spacing w:after="0"/>
      </w:pPr>
      <w:r>
        <w:continuationSeparator/>
      </w:r>
    </w:p>
  </w:footnote>
  <w:footnote w:type="continuationNotice" w:id="1">
    <w:p w14:paraId="57A5A469" w14:textId="77777777" w:rsidR="00BC7319" w:rsidRDefault="00BC731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C7994"/>
    <w:multiLevelType w:val="hybridMultilevel"/>
    <w:tmpl w:val="C8969830"/>
    <w:lvl w:ilvl="0" w:tplc="0400F6E4">
      <w:start w:val="1"/>
      <w:numFmt w:val="bullet"/>
      <w:lvlText w:val=""/>
      <w:lvlJc w:val="left"/>
      <w:pPr>
        <w:tabs>
          <w:tab w:val="num" w:pos="360"/>
        </w:tabs>
        <w:ind w:left="360" w:hanging="360"/>
      </w:pPr>
      <w:rPr>
        <w:rFonts w:ascii="Wingdings" w:hAnsi="Wingdings" w:hint="default"/>
      </w:rPr>
    </w:lvl>
    <w:lvl w:ilvl="1" w:tplc="19F6628C">
      <w:start w:val="142"/>
      <w:numFmt w:val="bullet"/>
      <w:lvlText w:val="o"/>
      <w:lvlJc w:val="left"/>
      <w:pPr>
        <w:tabs>
          <w:tab w:val="num" w:pos="1080"/>
        </w:tabs>
        <w:ind w:left="1080" w:hanging="360"/>
      </w:pPr>
      <w:rPr>
        <w:rFonts w:ascii="Courier New" w:hAnsi="Courier New" w:hint="default"/>
      </w:rPr>
    </w:lvl>
    <w:lvl w:ilvl="2" w:tplc="0282969A" w:tentative="1">
      <w:start w:val="1"/>
      <w:numFmt w:val="bullet"/>
      <w:lvlText w:val=""/>
      <w:lvlJc w:val="left"/>
      <w:pPr>
        <w:tabs>
          <w:tab w:val="num" w:pos="1800"/>
        </w:tabs>
        <w:ind w:left="1800" w:hanging="360"/>
      </w:pPr>
      <w:rPr>
        <w:rFonts w:ascii="Wingdings" w:hAnsi="Wingdings" w:hint="default"/>
      </w:rPr>
    </w:lvl>
    <w:lvl w:ilvl="3" w:tplc="FCCCAB84" w:tentative="1">
      <w:start w:val="1"/>
      <w:numFmt w:val="bullet"/>
      <w:lvlText w:val=""/>
      <w:lvlJc w:val="left"/>
      <w:pPr>
        <w:tabs>
          <w:tab w:val="num" w:pos="2520"/>
        </w:tabs>
        <w:ind w:left="2520" w:hanging="360"/>
      </w:pPr>
      <w:rPr>
        <w:rFonts w:ascii="Wingdings" w:hAnsi="Wingdings" w:hint="default"/>
      </w:rPr>
    </w:lvl>
    <w:lvl w:ilvl="4" w:tplc="88522764" w:tentative="1">
      <w:start w:val="1"/>
      <w:numFmt w:val="bullet"/>
      <w:lvlText w:val=""/>
      <w:lvlJc w:val="left"/>
      <w:pPr>
        <w:tabs>
          <w:tab w:val="num" w:pos="3240"/>
        </w:tabs>
        <w:ind w:left="3240" w:hanging="360"/>
      </w:pPr>
      <w:rPr>
        <w:rFonts w:ascii="Wingdings" w:hAnsi="Wingdings" w:hint="default"/>
      </w:rPr>
    </w:lvl>
    <w:lvl w:ilvl="5" w:tplc="9864DF26" w:tentative="1">
      <w:start w:val="1"/>
      <w:numFmt w:val="bullet"/>
      <w:lvlText w:val=""/>
      <w:lvlJc w:val="left"/>
      <w:pPr>
        <w:tabs>
          <w:tab w:val="num" w:pos="3960"/>
        </w:tabs>
        <w:ind w:left="3960" w:hanging="360"/>
      </w:pPr>
      <w:rPr>
        <w:rFonts w:ascii="Wingdings" w:hAnsi="Wingdings" w:hint="default"/>
      </w:rPr>
    </w:lvl>
    <w:lvl w:ilvl="6" w:tplc="432A2F3A" w:tentative="1">
      <w:start w:val="1"/>
      <w:numFmt w:val="bullet"/>
      <w:lvlText w:val=""/>
      <w:lvlJc w:val="left"/>
      <w:pPr>
        <w:tabs>
          <w:tab w:val="num" w:pos="4680"/>
        </w:tabs>
        <w:ind w:left="4680" w:hanging="360"/>
      </w:pPr>
      <w:rPr>
        <w:rFonts w:ascii="Wingdings" w:hAnsi="Wingdings" w:hint="default"/>
      </w:rPr>
    </w:lvl>
    <w:lvl w:ilvl="7" w:tplc="4DC86C0A" w:tentative="1">
      <w:start w:val="1"/>
      <w:numFmt w:val="bullet"/>
      <w:lvlText w:val=""/>
      <w:lvlJc w:val="left"/>
      <w:pPr>
        <w:tabs>
          <w:tab w:val="num" w:pos="5400"/>
        </w:tabs>
        <w:ind w:left="5400" w:hanging="360"/>
      </w:pPr>
      <w:rPr>
        <w:rFonts w:ascii="Wingdings" w:hAnsi="Wingdings" w:hint="default"/>
      </w:rPr>
    </w:lvl>
    <w:lvl w:ilvl="8" w:tplc="1FC2BBC8"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00A97A9C"/>
    <w:multiLevelType w:val="hybridMultilevel"/>
    <w:tmpl w:val="FA809494"/>
    <w:lvl w:ilvl="0" w:tplc="0409000F">
      <w:start w:val="1"/>
      <w:numFmt w:val="decimal"/>
      <w:lvlText w:val="%1."/>
      <w:lvlJc w:val="left"/>
      <w:pPr>
        <w:tabs>
          <w:tab w:val="num" w:pos="720"/>
        </w:tabs>
        <w:ind w:left="720" w:hanging="360"/>
      </w:pPr>
      <w:rPr>
        <w:rFonts w:hint="default"/>
      </w:rPr>
    </w:lvl>
    <w:lvl w:ilvl="1" w:tplc="82927DAE">
      <w:start w:val="1"/>
      <w:numFmt w:val="bullet"/>
      <w:lvlText w:val="-"/>
      <w:lvlJc w:val="left"/>
      <w:pPr>
        <w:tabs>
          <w:tab w:val="num" w:pos="1440"/>
        </w:tabs>
        <w:ind w:left="1440" w:hanging="360"/>
      </w:pPr>
      <w:rPr>
        <w:rFonts w:ascii="Times" w:hAnsi="Times" w:hint="default"/>
      </w:rPr>
    </w:lvl>
    <w:lvl w:ilvl="2" w:tplc="16FC23AC">
      <w:start w:val="1"/>
      <w:numFmt w:val="bullet"/>
      <w:lvlText w:val="-"/>
      <w:lvlJc w:val="left"/>
      <w:pPr>
        <w:tabs>
          <w:tab w:val="num" w:pos="2160"/>
        </w:tabs>
        <w:ind w:left="2160" w:hanging="360"/>
      </w:pPr>
      <w:rPr>
        <w:rFonts w:ascii="Times" w:hAnsi="Times" w:hint="default"/>
      </w:rPr>
    </w:lvl>
    <w:lvl w:ilvl="3" w:tplc="E90ABE98" w:tentative="1">
      <w:start w:val="1"/>
      <w:numFmt w:val="bullet"/>
      <w:lvlText w:val="-"/>
      <w:lvlJc w:val="left"/>
      <w:pPr>
        <w:tabs>
          <w:tab w:val="num" w:pos="2880"/>
        </w:tabs>
        <w:ind w:left="2880" w:hanging="360"/>
      </w:pPr>
      <w:rPr>
        <w:rFonts w:ascii="Times" w:hAnsi="Times" w:hint="default"/>
      </w:rPr>
    </w:lvl>
    <w:lvl w:ilvl="4" w:tplc="58342B60" w:tentative="1">
      <w:start w:val="1"/>
      <w:numFmt w:val="bullet"/>
      <w:lvlText w:val="-"/>
      <w:lvlJc w:val="left"/>
      <w:pPr>
        <w:tabs>
          <w:tab w:val="num" w:pos="3600"/>
        </w:tabs>
        <w:ind w:left="3600" w:hanging="360"/>
      </w:pPr>
      <w:rPr>
        <w:rFonts w:ascii="Times" w:hAnsi="Times" w:hint="default"/>
      </w:rPr>
    </w:lvl>
    <w:lvl w:ilvl="5" w:tplc="87C88660" w:tentative="1">
      <w:start w:val="1"/>
      <w:numFmt w:val="bullet"/>
      <w:lvlText w:val="-"/>
      <w:lvlJc w:val="left"/>
      <w:pPr>
        <w:tabs>
          <w:tab w:val="num" w:pos="4320"/>
        </w:tabs>
        <w:ind w:left="4320" w:hanging="360"/>
      </w:pPr>
      <w:rPr>
        <w:rFonts w:ascii="Times" w:hAnsi="Times" w:hint="default"/>
      </w:rPr>
    </w:lvl>
    <w:lvl w:ilvl="6" w:tplc="9B24245E" w:tentative="1">
      <w:start w:val="1"/>
      <w:numFmt w:val="bullet"/>
      <w:lvlText w:val="-"/>
      <w:lvlJc w:val="left"/>
      <w:pPr>
        <w:tabs>
          <w:tab w:val="num" w:pos="5040"/>
        </w:tabs>
        <w:ind w:left="5040" w:hanging="360"/>
      </w:pPr>
      <w:rPr>
        <w:rFonts w:ascii="Times" w:hAnsi="Times" w:hint="default"/>
      </w:rPr>
    </w:lvl>
    <w:lvl w:ilvl="7" w:tplc="6C3EF688" w:tentative="1">
      <w:start w:val="1"/>
      <w:numFmt w:val="bullet"/>
      <w:lvlText w:val="-"/>
      <w:lvlJc w:val="left"/>
      <w:pPr>
        <w:tabs>
          <w:tab w:val="num" w:pos="5760"/>
        </w:tabs>
        <w:ind w:left="5760" w:hanging="360"/>
      </w:pPr>
      <w:rPr>
        <w:rFonts w:ascii="Times" w:hAnsi="Times" w:hint="default"/>
      </w:rPr>
    </w:lvl>
    <w:lvl w:ilvl="8" w:tplc="74A68AFC" w:tentative="1">
      <w:start w:val="1"/>
      <w:numFmt w:val="bullet"/>
      <w:lvlText w:val="-"/>
      <w:lvlJc w:val="left"/>
      <w:pPr>
        <w:tabs>
          <w:tab w:val="num" w:pos="6480"/>
        </w:tabs>
        <w:ind w:left="6480" w:hanging="360"/>
      </w:pPr>
      <w:rPr>
        <w:rFonts w:ascii="Times" w:hAnsi="Times" w:hint="default"/>
      </w:rPr>
    </w:lvl>
  </w:abstractNum>
  <w:abstractNum w:abstractNumId="2" w15:restartNumberingAfterBreak="0">
    <w:nsid w:val="02E24B68"/>
    <w:multiLevelType w:val="hybridMultilevel"/>
    <w:tmpl w:val="45D2DAF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 w15:restartNumberingAfterBreak="0">
    <w:nsid w:val="02F056ED"/>
    <w:multiLevelType w:val="hybridMultilevel"/>
    <w:tmpl w:val="2BE8B4EA"/>
    <w:lvl w:ilvl="0" w:tplc="AA36857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804A70"/>
    <w:multiLevelType w:val="hybridMultilevel"/>
    <w:tmpl w:val="D2686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BF6071"/>
    <w:multiLevelType w:val="hybridMultilevel"/>
    <w:tmpl w:val="CC4AC4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D80939"/>
    <w:multiLevelType w:val="hybridMultilevel"/>
    <w:tmpl w:val="E5CEBBBC"/>
    <w:lvl w:ilvl="0" w:tplc="BBDA1630">
      <w:start w:val="1"/>
      <w:numFmt w:val="bullet"/>
      <w:lvlText w:val="-"/>
      <w:lvlJc w:val="left"/>
      <w:pPr>
        <w:tabs>
          <w:tab w:val="num" w:pos="720"/>
        </w:tabs>
        <w:ind w:left="720" w:hanging="360"/>
      </w:pPr>
      <w:rPr>
        <w:rFonts w:ascii="Times" w:hAnsi="Times" w:hint="default"/>
      </w:rPr>
    </w:lvl>
    <w:lvl w:ilvl="1" w:tplc="82927DAE">
      <w:start w:val="1"/>
      <w:numFmt w:val="bullet"/>
      <w:lvlText w:val="-"/>
      <w:lvlJc w:val="left"/>
      <w:pPr>
        <w:tabs>
          <w:tab w:val="num" w:pos="1440"/>
        </w:tabs>
        <w:ind w:left="1440" w:hanging="360"/>
      </w:pPr>
      <w:rPr>
        <w:rFonts w:ascii="Times" w:hAnsi="Times" w:hint="default"/>
      </w:rPr>
    </w:lvl>
    <w:lvl w:ilvl="2" w:tplc="16FC23AC">
      <w:start w:val="1"/>
      <w:numFmt w:val="bullet"/>
      <w:lvlText w:val="-"/>
      <w:lvlJc w:val="left"/>
      <w:pPr>
        <w:tabs>
          <w:tab w:val="num" w:pos="2160"/>
        </w:tabs>
        <w:ind w:left="2160" w:hanging="360"/>
      </w:pPr>
      <w:rPr>
        <w:rFonts w:ascii="Times" w:hAnsi="Times" w:hint="default"/>
      </w:rPr>
    </w:lvl>
    <w:lvl w:ilvl="3" w:tplc="E90ABE98">
      <w:start w:val="1"/>
      <w:numFmt w:val="bullet"/>
      <w:lvlText w:val="-"/>
      <w:lvlJc w:val="left"/>
      <w:pPr>
        <w:tabs>
          <w:tab w:val="num" w:pos="2880"/>
        </w:tabs>
        <w:ind w:left="2880" w:hanging="360"/>
      </w:pPr>
      <w:rPr>
        <w:rFonts w:ascii="Times" w:hAnsi="Times" w:hint="default"/>
      </w:rPr>
    </w:lvl>
    <w:lvl w:ilvl="4" w:tplc="58342B60" w:tentative="1">
      <w:start w:val="1"/>
      <w:numFmt w:val="bullet"/>
      <w:lvlText w:val="-"/>
      <w:lvlJc w:val="left"/>
      <w:pPr>
        <w:tabs>
          <w:tab w:val="num" w:pos="3600"/>
        </w:tabs>
        <w:ind w:left="3600" w:hanging="360"/>
      </w:pPr>
      <w:rPr>
        <w:rFonts w:ascii="Times" w:hAnsi="Times" w:hint="default"/>
      </w:rPr>
    </w:lvl>
    <w:lvl w:ilvl="5" w:tplc="87C88660" w:tentative="1">
      <w:start w:val="1"/>
      <w:numFmt w:val="bullet"/>
      <w:lvlText w:val="-"/>
      <w:lvlJc w:val="left"/>
      <w:pPr>
        <w:tabs>
          <w:tab w:val="num" w:pos="4320"/>
        </w:tabs>
        <w:ind w:left="4320" w:hanging="360"/>
      </w:pPr>
      <w:rPr>
        <w:rFonts w:ascii="Times" w:hAnsi="Times" w:hint="default"/>
      </w:rPr>
    </w:lvl>
    <w:lvl w:ilvl="6" w:tplc="9B24245E" w:tentative="1">
      <w:start w:val="1"/>
      <w:numFmt w:val="bullet"/>
      <w:lvlText w:val="-"/>
      <w:lvlJc w:val="left"/>
      <w:pPr>
        <w:tabs>
          <w:tab w:val="num" w:pos="5040"/>
        </w:tabs>
        <w:ind w:left="5040" w:hanging="360"/>
      </w:pPr>
      <w:rPr>
        <w:rFonts w:ascii="Times" w:hAnsi="Times" w:hint="default"/>
      </w:rPr>
    </w:lvl>
    <w:lvl w:ilvl="7" w:tplc="6C3EF688" w:tentative="1">
      <w:start w:val="1"/>
      <w:numFmt w:val="bullet"/>
      <w:lvlText w:val="-"/>
      <w:lvlJc w:val="left"/>
      <w:pPr>
        <w:tabs>
          <w:tab w:val="num" w:pos="5760"/>
        </w:tabs>
        <w:ind w:left="5760" w:hanging="360"/>
      </w:pPr>
      <w:rPr>
        <w:rFonts w:ascii="Times" w:hAnsi="Times" w:hint="default"/>
      </w:rPr>
    </w:lvl>
    <w:lvl w:ilvl="8" w:tplc="74A68AFC" w:tentative="1">
      <w:start w:val="1"/>
      <w:numFmt w:val="bullet"/>
      <w:lvlText w:val="-"/>
      <w:lvlJc w:val="left"/>
      <w:pPr>
        <w:tabs>
          <w:tab w:val="num" w:pos="6480"/>
        </w:tabs>
        <w:ind w:left="6480" w:hanging="360"/>
      </w:pPr>
      <w:rPr>
        <w:rFonts w:ascii="Times" w:hAnsi="Times" w:hint="default"/>
      </w:rPr>
    </w:lvl>
  </w:abstractNum>
  <w:abstractNum w:abstractNumId="7" w15:restartNumberingAfterBreak="0">
    <w:nsid w:val="193954E6"/>
    <w:multiLevelType w:val="hybridMultilevel"/>
    <w:tmpl w:val="9AAAD4DE"/>
    <w:lvl w:ilvl="0" w:tplc="86FCE6F8">
      <w:start w:val="4"/>
      <w:numFmt w:val="bullet"/>
      <w:lvlText w:val="-"/>
      <w:lvlJc w:val="left"/>
      <w:pPr>
        <w:ind w:left="720" w:hanging="360"/>
      </w:pPr>
      <w:rPr>
        <w:rFonts w:ascii="Times New Roman" w:eastAsia="宋体" w:hAnsi="Times New Roman"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 w15:restartNumberingAfterBreak="0">
    <w:nsid w:val="1EAB2CE0"/>
    <w:multiLevelType w:val="hybridMultilevel"/>
    <w:tmpl w:val="A0126870"/>
    <w:lvl w:ilvl="0" w:tplc="12C21F3E">
      <w:start w:val="1"/>
      <w:numFmt w:val="bullet"/>
      <w:lvlText w:val="•"/>
      <w:lvlJc w:val="left"/>
      <w:pPr>
        <w:tabs>
          <w:tab w:val="num" w:pos="720"/>
        </w:tabs>
        <w:ind w:left="720" w:hanging="360"/>
      </w:pPr>
      <w:rPr>
        <w:rFonts w:ascii="Arial" w:hAnsi="Arial" w:hint="default"/>
      </w:rPr>
    </w:lvl>
    <w:lvl w:ilvl="1" w:tplc="D1CC09C0">
      <w:start w:val="142"/>
      <w:numFmt w:val="bullet"/>
      <w:lvlText w:val="–"/>
      <w:lvlJc w:val="left"/>
      <w:pPr>
        <w:tabs>
          <w:tab w:val="num" w:pos="1440"/>
        </w:tabs>
        <w:ind w:left="1440" w:hanging="360"/>
      </w:pPr>
      <w:rPr>
        <w:rFonts w:ascii="Arial" w:hAnsi="Arial" w:hint="default"/>
      </w:rPr>
    </w:lvl>
    <w:lvl w:ilvl="2" w:tplc="5E0C5EFC" w:tentative="1">
      <w:start w:val="1"/>
      <w:numFmt w:val="bullet"/>
      <w:lvlText w:val="•"/>
      <w:lvlJc w:val="left"/>
      <w:pPr>
        <w:tabs>
          <w:tab w:val="num" w:pos="2160"/>
        </w:tabs>
        <w:ind w:left="2160" w:hanging="360"/>
      </w:pPr>
      <w:rPr>
        <w:rFonts w:ascii="Arial" w:hAnsi="Arial" w:hint="default"/>
      </w:rPr>
    </w:lvl>
    <w:lvl w:ilvl="3" w:tplc="56A21388" w:tentative="1">
      <w:start w:val="1"/>
      <w:numFmt w:val="bullet"/>
      <w:lvlText w:val="•"/>
      <w:lvlJc w:val="left"/>
      <w:pPr>
        <w:tabs>
          <w:tab w:val="num" w:pos="2880"/>
        </w:tabs>
        <w:ind w:left="2880" w:hanging="360"/>
      </w:pPr>
      <w:rPr>
        <w:rFonts w:ascii="Arial" w:hAnsi="Arial" w:hint="default"/>
      </w:rPr>
    </w:lvl>
    <w:lvl w:ilvl="4" w:tplc="8D1863DC" w:tentative="1">
      <w:start w:val="1"/>
      <w:numFmt w:val="bullet"/>
      <w:lvlText w:val="•"/>
      <w:lvlJc w:val="left"/>
      <w:pPr>
        <w:tabs>
          <w:tab w:val="num" w:pos="3600"/>
        </w:tabs>
        <w:ind w:left="3600" w:hanging="360"/>
      </w:pPr>
      <w:rPr>
        <w:rFonts w:ascii="Arial" w:hAnsi="Arial" w:hint="default"/>
      </w:rPr>
    </w:lvl>
    <w:lvl w:ilvl="5" w:tplc="7084F7FC" w:tentative="1">
      <w:start w:val="1"/>
      <w:numFmt w:val="bullet"/>
      <w:lvlText w:val="•"/>
      <w:lvlJc w:val="left"/>
      <w:pPr>
        <w:tabs>
          <w:tab w:val="num" w:pos="4320"/>
        </w:tabs>
        <w:ind w:left="4320" w:hanging="360"/>
      </w:pPr>
      <w:rPr>
        <w:rFonts w:ascii="Arial" w:hAnsi="Arial" w:hint="default"/>
      </w:rPr>
    </w:lvl>
    <w:lvl w:ilvl="6" w:tplc="16FE9572" w:tentative="1">
      <w:start w:val="1"/>
      <w:numFmt w:val="bullet"/>
      <w:lvlText w:val="•"/>
      <w:lvlJc w:val="left"/>
      <w:pPr>
        <w:tabs>
          <w:tab w:val="num" w:pos="5040"/>
        </w:tabs>
        <w:ind w:left="5040" w:hanging="360"/>
      </w:pPr>
      <w:rPr>
        <w:rFonts w:ascii="Arial" w:hAnsi="Arial" w:hint="default"/>
      </w:rPr>
    </w:lvl>
    <w:lvl w:ilvl="7" w:tplc="D2EE8336" w:tentative="1">
      <w:start w:val="1"/>
      <w:numFmt w:val="bullet"/>
      <w:lvlText w:val="•"/>
      <w:lvlJc w:val="left"/>
      <w:pPr>
        <w:tabs>
          <w:tab w:val="num" w:pos="5760"/>
        </w:tabs>
        <w:ind w:left="5760" w:hanging="360"/>
      </w:pPr>
      <w:rPr>
        <w:rFonts w:ascii="Arial" w:hAnsi="Arial" w:hint="default"/>
      </w:rPr>
    </w:lvl>
    <w:lvl w:ilvl="8" w:tplc="1832AC6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4DA7503"/>
    <w:multiLevelType w:val="hybridMultilevel"/>
    <w:tmpl w:val="928EEF6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0" w15:restartNumberingAfterBreak="0">
    <w:nsid w:val="2AF3661C"/>
    <w:multiLevelType w:val="hybridMultilevel"/>
    <w:tmpl w:val="16DEBA02"/>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2BA808C7"/>
    <w:multiLevelType w:val="hybridMultilevel"/>
    <w:tmpl w:val="D3422B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15:restartNumberingAfterBreak="0">
    <w:nsid w:val="33E87ED3"/>
    <w:multiLevelType w:val="hybridMultilevel"/>
    <w:tmpl w:val="DC8A36E0"/>
    <w:lvl w:ilvl="0" w:tplc="AA36857A">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010ADE"/>
    <w:multiLevelType w:val="hybridMultilevel"/>
    <w:tmpl w:val="350EC1F6"/>
    <w:lvl w:ilvl="0" w:tplc="AA4EF412">
      <w:start w:val="1"/>
      <w:numFmt w:val="decimal"/>
      <w:lvlText w:val="[%1]"/>
      <w:lvlJc w:val="left"/>
      <w:pPr>
        <w:tabs>
          <w:tab w:val="num" w:pos="360"/>
        </w:tabs>
        <w:ind w:left="357" w:hanging="357"/>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abstractNum w:abstractNumId="14" w15:restartNumberingAfterBreak="0">
    <w:nsid w:val="3A3F5494"/>
    <w:multiLevelType w:val="hybridMultilevel"/>
    <w:tmpl w:val="E496D76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453306B7"/>
    <w:multiLevelType w:val="hybridMultilevel"/>
    <w:tmpl w:val="B0BE181A"/>
    <w:lvl w:ilvl="0" w:tplc="47CA6F64">
      <w:start w:val="1"/>
      <w:numFmt w:val="decimal"/>
      <w:lvlText w:val="%1"/>
      <w:lvlJc w:val="left"/>
      <w:pPr>
        <w:ind w:left="1488" w:hanging="1128"/>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6" w15:restartNumberingAfterBreak="0">
    <w:nsid w:val="49B73545"/>
    <w:multiLevelType w:val="hybridMultilevel"/>
    <w:tmpl w:val="C906A66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15:restartNumberingAfterBreak="0">
    <w:nsid w:val="4CED6184"/>
    <w:multiLevelType w:val="hybridMultilevel"/>
    <w:tmpl w:val="ACE0783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11329F4"/>
    <w:multiLevelType w:val="hybridMultilevel"/>
    <w:tmpl w:val="74CA00C2"/>
    <w:lvl w:ilvl="0" w:tplc="86FCE6F8">
      <w:start w:val="4"/>
      <w:numFmt w:val="bullet"/>
      <w:lvlText w:val="-"/>
      <w:lvlJc w:val="left"/>
      <w:pPr>
        <w:ind w:left="720" w:hanging="360"/>
      </w:pPr>
      <w:rPr>
        <w:rFonts w:ascii="Times New Roman" w:eastAsia="宋体" w:hAnsi="Times New Roman"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753F55AE"/>
    <w:multiLevelType w:val="hybridMultilevel"/>
    <w:tmpl w:val="772E7CD6"/>
    <w:lvl w:ilvl="0" w:tplc="84F2D0B6">
      <w:start w:val="1"/>
      <w:numFmt w:val="bullet"/>
      <w:lvlText w:val="•"/>
      <w:lvlJc w:val="left"/>
      <w:pPr>
        <w:tabs>
          <w:tab w:val="num" w:pos="720"/>
        </w:tabs>
        <w:ind w:left="720" w:hanging="360"/>
      </w:pPr>
      <w:rPr>
        <w:rFonts w:ascii="Arial" w:hAnsi="Arial" w:hint="default"/>
      </w:rPr>
    </w:lvl>
    <w:lvl w:ilvl="1" w:tplc="9364E22A">
      <w:start w:val="142"/>
      <w:numFmt w:val="bullet"/>
      <w:lvlText w:val="–"/>
      <w:lvlJc w:val="left"/>
      <w:pPr>
        <w:tabs>
          <w:tab w:val="num" w:pos="1440"/>
        </w:tabs>
        <w:ind w:left="1440" w:hanging="360"/>
      </w:pPr>
      <w:rPr>
        <w:rFonts w:ascii="Arial" w:hAnsi="Arial" w:hint="default"/>
      </w:rPr>
    </w:lvl>
    <w:lvl w:ilvl="2" w:tplc="25E08D48" w:tentative="1">
      <w:start w:val="1"/>
      <w:numFmt w:val="bullet"/>
      <w:lvlText w:val="•"/>
      <w:lvlJc w:val="left"/>
      <w:pPr>
        <w:tabs>
          <w:tab w:val="num" w:pos="2160"/>
        </w:tabs>
        <w:ind w:left="2160" w:hanging="360"/>
      </w:pPr>
      <w:rPr>
        <w:rFonts w:ascii="Arial" w:hAnsi="Arial" w:hint="default"/>
      </w:rPr>
    </w:lvl>
    <w:lvl w:ilvl="3" w:tplc="6418806A" w:tentative="1">
      <w:start w:val="1"/>
      <w:numFmt w:val="bullet"/>
      <w:lvlText w:val="•"/>
      <w:lvlJc w:val="left"/>
      <w:pPr>
        <w:tabs>
          <w:tab w:val="num" w:pos="2880"/>
        </w:tabs>
        <w:ind w:left="2880" w:hanging="360"/>
      </w:pPr>
      <w:rPr>
        <w:rFonts w:ascii="Arial" w:hAnsi="Arial" w:hint="default"/>
      </w:rPr>
    </w:lvl>
    <w:lvl w:ilvl="4" w:tplc="D2267688" w:tentative="1">
      <w:start w:val="1"/>
      <w:numFmt w:val="bullet"/>
      <w:lvlText w:val="•"/>
      <w:lvlJc w:val="left"/>
      <w:pPr>
        <w:tabs>
          <w:tab w:val="num" w:pos="3600"/>
        </w:tabs>
        <w:ind w:left="3600" w:hanging="360"/>
      </w:pPr>
      <w:rPr>
        <w:rFonts w:ascii="Arial" w:hAnsi="Arial" w:hint="default"/>
      </w:rPr>
    </w:lvl>
    <w:lvl w:ilvl="5" w:tplc="AE2AFFE2" w:tentative="1">
      <w:start w:val="1"/>
      <w:numFmt w:val="bullet"/>
      <w:lvlText w:val="•"/>
      <w:lvlJc w:val="left"/>
      <w:pPr>
        <w:tabs>
          <w:tab w:val="num" w:pos="4320"/>
        </w:tabs>
        <w:ind w:left="4320" w:hanging="360"/>
      </w:pPr>
      <w:rPr>
        <w:rFonts w:ascii="Arial" w:hAnsi="Arial" w:hint="default"/>
      </w:rPr>
    </w:lvl>
    <w:lvl w:ilvl="6" w:tplc="258CB288" w:tentative="1">
      <w:start w:val="1"/>
      <w:numFmt w:val="bullet"/>
      <w:lvlText w:val="•"/>
      <w:lvlJc w:val="left"/>
      <w:pPr>
        <w:tabs>
          <w:tab w:val="num" w:pos="5040"/>
        </w:tabs>
        <w:ind w:left="5040" w:hanging="360"/>
      </w:pPr>
      <w:rPr>
        <w:rFonts w:ascii="Arial" w:hAnsi="Arial" w:hint="default"/>
      </w:rPr>
    </w:lvl>
    <w:lvl w:ilvl="7" w:tplc="AD80A4F6" w:tentative="1">
      <w:start w:val="1"/>
      <w:numFmt w:val="bullet"/>
      <w:lvlText w:val="•"/>
      <w:lvlJc w:val="left"/>
      <w:pPr>
        <w:tabs>
          <w:tab w:val="num" w:pos="5760"/>
        </w:tabs>
        <w:ind w:left="5760" w:hanging="360"/>
      </w:pPr>
      <w:rPr>
        <w:rFonts w:ascii="Arial" w:hAnsi="Arial" w:hint="default"/>
      </w:rPr>
    </w:lvl>
    <w:lvl w:ilvl="8" w:tplc="18F60FE0" w:tentative="1">
      <w:start w:val="1"/>
      <w:numFmt w:val="bullet"/>
      <w:lvlText w:val="•"/>
      <w:lvlJc w:val="left"/>
      <w:pPr>
        <w:tabs>
          <w:tab w:val="num" w:pos="6480"/>
        </w:tabs>
        <w:ind w:left="6480" w:hanging="360"/>
      </w:pPr>
      <w:rPr>
        <w:rFonts w:ascii="Arial" w:hAnsi="Arial" w:hint="default"/>
      </w:rPr>
    </w:lvl>
  </w:abstractNum>
  <w:num w:numId="1">
    <w:abstractNumId w:val="18"/>
  </w:num>
  <w:num w:numId="2">
    <w:abstractNumId w:val="16"/>
  </w:num>
  <w:num w:numId="3">
    <w:abstractNumId w:val="10"/>
  </w:num>
  <w:num w:numId="4">
    <w:abstractNumId w:val="14"/>
  </w:num>
  <w:num w:numId="5">
    <w:abstractNumId w:val="15"/>
  </w:num>
  <w:num w:numId="6">
    <w:abstractNumId w:val="20"/>
  </w:num>
  <w:num w:numId="7">
    <w:abstractNumId w:val="8"/>
  </w:num>
  <w:num w:numId="8">
    <w:abstractNumId w:val="0"/>
  </w:num>
  <w:num w:numId="9">
    <w:abstractNumId w:val="6"/>
  </w:num>
  <w:num w:numId="10">
    <w:abstractNumId w:val="12"/>
  </w:num>
  <w:num w:numId="11">
    <w:abstractNumId w:val="3"/>
  </w:num>
  <w:num w:numId="12">
    <w:abstractNumId w:val="17"/>
  </w:num>
  <w:num w:numId="13">
    <w:abstractNumId w:val="19"/>
  </w:num>
  <w:num w:numId="14">
    <w:abstractNumId w:val="7"/>
  </w:num>
  <w:num w:numId="15">
    <w:abstractNumId w:val="2"/>
  </w:num>
  <w:num w:numId="16">
    <w:abstractNumId w:val="11"/>
  </w:num>
  <w:num w:numId="17">
    <w:abstractNumId w:val="9"/>
  </w:num>
  <w:num w:numId="18">
    <w:abstractNumId w:val="5"/>
  </w:num>
  <w:num w:numId="19">
    <w:abstractNumId w:val="4"/>
  </w:num>
  <w:num w:numId="20">
    <w:abstractNumId w:val="1"/>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efaultTabStop w:val="1304"/>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135B"/>
    <w:rsid w:val="000129BC"/>
    <w:rsid w:val="00015E15"/>
    <w:rsid w:val="00034792"/>
    <w:rsid w:val="00077D25"/>
    <w:rsid w:val="000805FB"/>
    <w:rsid w:val="000914CD"/>
    <w:rsid w:val="00096969"/>
    <w:rsid w:val="000A672E"/>
    <w:rsid w:val="000B65C4"/>
    <w:rsid w:val="000B7328"/>
    <w:rsid w:val="000B7EEC"/>
    <w:rsid w:val="000C4E43"/>
    <w:rsid w:val="000E7DF9"/>
    <w:rsid w:val="000F5834"/>
    <w:rsid w:val="000F5979"/>
    <w:rsid w:val="00106A33"/>
    <w:rsid w:val="0011489C"/>
    <w:rsid w:val="001179FF"/>
    <w:rsid w:val="00147A09"/>
    <w:rsid w:val="001520EC"/>
    <w:rsid w:val="001844FC"/>
    <w:rsid w:val="001862C8"/>
    <w:rsid w:val="0019135B"/>
    <w:rsid w:val="001922DB"/>
    <w:rsid w:val="001D1440"/>
    <w:rsid w:val="001D58A7"/>
    <w:rsid w:val="001D5AE9"/>
    <w:rsid w:val="001E18BE"/>
    <w:rsid w:val="001E2CAC"/>
    <w:rsid w:val="001E3BC2"/>
    <w:rsid w:val="001F3F23"/>
    <w:rsid w:val="00205325"/>
    <w:rsid w:val="002241BF"/>
    <w:rsid w:val="00234290"/>
    <w:rsid w:val="00267214"/>
    <w:rsid w:val="002674DC"/>
    <w:rsid w:val="00272457"/>
    <w:rsid w:val="002843AE"/>
    <w:rsid w:val="00294149"/>
    <w:rsid w:val="00296FC8"/>
    <w:rsid w:val="002B025E"/>
    <w:rsid w:val="002C0945"/>
    <w:rsid w:val="002D2204"/>
    <w:rsid w:val="002D31C3"/>
    <w:rsid w:val="002E51F9"/>
    <w:rsid w:val="00312ED3"/>
    <w:rsid w:val="00330DD7"/>
    <w:rsid w:val="0034636F"/>
    <w:rsid w:val="00366880"/>
    <w:rsid w:val="003725F6"/>
    <w:rsid w:val="0038204F"/>
    <w:rsid w:val="003A5EDE"/>
    <w:rsid w:val="003B1AED"/>
    <w:rsid w:val="003E61C9"/>
    <w:rsid w:val="00421105"/>
    <w:rsid w:val="004317D1"/>
    <w:rsid w:val="00433EF7"/>
    <w:rsid w:val="00444D77"/>
    <w:rsid w:val="0047275D"/>
    <w:rsid w:val="00477310"/>
    <w:rsid w:val="00483154"/>
    <w:rsid w:val="004A0240"/>
    <w:rsid w:val="004A38BF"/>
    <w:rsid w:val="004B0EC4"/>
    <w:rsid w:val="004B20FB"/>
    <w:rsid w:val="004D4CD0"/>
    <w:rsid w:val="004E2328"/>
    <w:rsid w:val="004E62A7"/>
    <w:rsid w:val="004E6777"/>
    <w:rsid w:val="004F399E"/>
    <w:rsid w:val="00511286"/>
    <w:rsid w:val="00547893"/>
    <w:rsid w:val="00551994"/>
    <w:rsid w:val="00551E8F"/>
    <w:rsid w:val="00552459"/>
    <w:rsid w:val="00580631"/>
    <w:rsid w:val="005876B4"/>
    <w:rsid w:val="005B62D0"/>
    <w:rsid w:val="005C6D51"/>
    <w:rsid w:val="005D7287"/>
    <w:rsid w:val="005F0351"/>
    <w:rsid w:val="005F3448"/>
    <w:rsid w:val="0060013F"/>
    <w:rsid w:val="006113BC"/>
    <w:rsid w:val="0061447C"/>
    <w:rsid w:val="006164DD"/>
    <w:rsid w:val="006210E4"/>
    <w:rsid w:val="0062538B"/>
    <w:rsid w:val="00631A21"/>
    <w:rsid w:val="00661927"/>
    <w:rsid w:val="00662E58"/>
    <w:rsid w:val="00665895"/>
    <w:rsid w:val="0067440C"/>
    <w:rsid w:val="00691A23"/>
    <w:rsid w:val="006A35D2"/>
    <w:rsid w:val="006E1657"/>
    <w:rsid w:val="007108C7"/>
    <w:rsid w:val="00711D11"/>
    <w:rsid w:val="00721779"/>
    <w:rsid w:val="00754821"/>
    <w:rsid w:val="007549D6"/>
    <w:rsid w:val="00764D22"/>
    <w:rsid w:val="00793E71"/>
    <w:rsid w:val="007D75FB"/>
    <w:rsid w:val="007E46DD"/>
    <w:rsid w:val="007E65C9"/>
    <w:rsid w:val="008079B8"/>
    <w:rsid w:val="00836694"/>
    <w:rsid w:val="008713E5"/>
    <w:rsid w:val="00874FC0"/>
    <w:rsid w:val="00885E74"/>
    <w:rsid w:val="00892F68"/>
    <w:rsid w:val="00896D8D"/>
    <w:rsid w:val="008A22B2"/>
    <w:rsid w:val="008B0AA5"/>
    <w:rsid w:val="008B1BA6"/>
    <w:rsid w:val="008F6A71"/>
    <w:rsid w:val="00983100"/>
    <w:rsid w:val="00985709"/>
    <w:rsid w:val="009949F4"/>
    <w:rsid w:val="009C0745"/>
    <w:rsid w:val="009C70F2"/>
    <w:rsid w:val="009D319F"/>
    <w:rsid w:val="009F1E55"/>
    <w:rsid w:val="009F787C"/>
    <w:rsid w:val="00A0400B"/>
    <w:rsid w:val="00A14C98"/>
    <w:rsid w:val="00A2620B"/>
    <w:rsid w:val="00A900C7"/>
    <w:rsid w:val="00AA3ED7"/>
    <w:rsid w:val="00AE0818"/>
    <w:rsid w:val="00AE16F8"/>
    <w:rsid w:val="00B154A6"/>
    <w:rsid w:val="00B24A86"/>
    <w:rsid w:val="00B26695"/>
    <w:rsid w:val="00B370B3"/>
    <w:rsid w:val="00B408B3"/>
    <w:rsid w:val="00B461AE"/>
    <w:rsid w:val="00B616E4"/>
    <w:rsid w:val="00B708C4"/>
    <w:rsid w:val="00B807CA"/>
    <w:rsid w:val="00BB5480"/>
    <w:rsid w:val="00BC7319"/>
    <w:rsid w:val="00BE0822"/>
    <w:rsid w:val="00BE32E7"/>
    <w:rsid w:val="00C2514B"/>
    <w:rsid w:val="00C53126"/>
    <w:rsid w:val="00C7194B"/>
    <w:rsid w:val="00C832EA"/>
    <w:rsid w:val="00CB6A40"/>
    <w:rsid w:val="00CC50D9"/>
    <w:rsid w:val="00CF7060"/>
    <w:rsid w:val="00D02C9B"/>
    <w:rsid w:val="00D346DD"/>
    <w:rsid w:val="00D43CE1"/>
    <w:rsid w:val="00D504FC"/>
    <w:rsid w:val="00D50FEE"/>
    <w:rsid w:val="00D92AE7"/>
    <w:rsid w:val="00DC04FF"/>
    <w:rsid w:val="00DE09AE"/>
    <w:rsid w:val="00DF0AB6"/>
    <w:rsid w:val="00E37255"/>
    <w:rsid w:val="00E400E4"/>
    <w:rsid w:val="00E463A4"/>
    <w:rsid w:val="00E778C1"/>
    <w:rsid w:val="00E80D8A"/>
    <w:rsid w:val="00E86BDC"/>
    <w:rsid w:val="00E929E9"/>
    <w:rsid w:val="00EA050D"/>
    <w:rsid w:val="00EA7903"/>
    <w:rsid w:val="00EB1F02"/>
    <w:rsid w:val="00EF48FD"/>
    <w:rsid w:val="00EF523D"/>
    <w:rsid w:val="00EF60C5"/>
    <w:rsid w:val="00F0375C"/>
    <w:rsid w:val="00F103E9"/>
    <w:rsid w:val="00F25C31"/>
    <w:rsid w:val="00F26759"/>
    <w:rsid w:val="00F33576"/>
    <w:rsid w:val="00F378FA"/>
    <w:rsid w:val="00F429AE"/>
    <w:rsid w:val="00F7372C"/>
    <w:rsid w:val="00F7429F"/>
    <w:rsid w:val="00F83C92"/>
    <w:rsid w:val="00F86A72"/>
    <w:rsid w:val="00F91011"/>
    <w:rsid w:val="00F95B7D"/>
    <w:rsid w:val="00FB1F88"/>
    <w:rsid w:val="00FD5EB4"/>
    <w:rsid w:val="00FD73FD"/>
    <w:rsid w:val="00FF0560"/>
    <w:rsid w:val="2D1CE3DB"/>
    <w:rsid w:val="2D373B0F"/>
    <w:rsid w:val="530FF41D"/>
    <w:rsid w:val="6DA3FA7A"/>
  </w:rsids>
  <m:mathPr>
    <m:mathFont m:val="Cambria Math"/>
    <m:brkBin m:val="before"/>
    <m:brkBinSub m:val="--"/>
    <m:smallFrac m:val="0"/>
    <m:dispDef/>
    <m:lMargin m:val="0"/>
    <m:rMargin m:val="0"/>
    <m:defJc m:val="centerGroup"/>
    <m:wrapIndent m:val="1440"/>
    <m:intLim m:val="subSup"/>
    <m:naryLim m:val="undOvr"/>
  </m:mathPr>
  <w:themeFontLang w:val="da-DK"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9C391C"/>
  <w15:chartTrackingRefBased/>
  <w15:docId w15:val="{9D0B7D13-C365-45F0-9F50-7DD57C133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9135B"/>
    <w:pPr>
      <w:overflowPunct w:val="0"/>
      <w:autoSpaceDE w:val="0"/>
      <w:autoSpaceDN w:val="0"/>
      <w:adjustRightInd w:val="0"/>
      <w:spacing w:after="180" w:line="240" w:lineRule="auto"/>
      <w:textAlignment w:val="baseline"/>
    </w:pPr>
    <w:rPr>
      <w:rFonts w:ascii="Times New Roman" w:eastAsia="宋体" w:hAnsi="Times New Roman" w:cs="Times New Roman"/>
      <w:sz w:val="20"/>
      <w:szCs w:val="20"/>
      <w:lang w:val="en-GB"/>
    </w:rPr>
  </w:style>
  <w:style w:type="paragraph" w:styleId="Heading1">
    <w:name w:val="heading 1"/>
    <w:aliases w:val="H1,h1,Heading 1 3GPP"/>
    <w:next w:val="Normal"/>
    <w:link w:val="Heading1Char"/>
    <w:qFormat/>
    <w:rsid w:val="0019135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宋体" w:hAnsi="Arial" w:cs="Times New Roman"/>
      <w:sz w:val="36"/>
      <w:szCs w:val="20"/>
      <w:lang w:val="en-GB"/>
    </w:rPr>
  </w:style>
  <w:style w:type="paragraph" w:styleId="Heading2">
    <w:name w:val="heading 2"/>
    <w:aliases w:val="H2,h2,DO NOT USE_h2,h21,Heading 2 3GPP"/>
    <w:basedOn w:val="Heading1"/>
    <w:next w:val="Normal"/>
    <w:link w:val="Heading2Char"/>
    <w:qFormat/>
    <w:rsid w:val="0019135B"/>
    <w:pPr>
      <w:pBdr>
        <w:top w:val="none" w:sz="0" w:space="0" w:color="auto"/>
      </w:pBdr>
      <w:spacing w:before="180"/>
      <w:outlineLvl w:val="1"/>
    </w:pPr>
    <w:rPr>
      <w:sz w:val="32"/>
    </w:rPr>
  </w:style>
  <w:style w:type="paragraph" w:styleId="Heading3">
    <w:name w:val="heading 3"/>
    <w:basedOn w:val="Normal"/>
    <w:next w:val="Normal"/>
    <w:link w:val="Heading3Char"/>
    <w:uiPriority w:val="9"/>
    <w:semiHidden/>
    <w:unhideWhenUsed/>
    <w:qFormat/>
    <w:rsid w:val="001F3F2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1F3F23"/>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19135B"/>
    <w:rPr>
      <w:rFonts w:ascii="Arial" w:eastAsia="宋体" w:hAnsi="Arial" w:cs="Times New Roman"/>
      <w:sz w:val="36"/>
      <w:szCs w:val="20"/>
      <w:lang w:val="en-GB"/>
    </w:rPr>
  </w:style>
  <w:style w:type="character" w:customStyle="1" w:styleId="Heading2Char">
    <w:name w:val="Heading 2 Char"/>
    <w:aliases w:val="H2 Char,h2 Char,DO NOT USE_h2 Char,h21 Char,Heading 2 3GPP Char"/>
    <w:basedOn w:val="DefaultParagraphFont"/>
    <w:link w:val="Heading2"/>
    <w:rsid w:val="0019135B"/>
    <w:rPr>
      <w:rFonts w:ascii="Arial" w:eastAsia="宋体" w:hAnsi="Arial" w:cs="Times New Roman"/>
      <w:sz w:val="32"/>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9135B"/>
    <w:pPr>
      <w:widowControl w:val="0"/>
      <w:overflowPunct w:val="0"/>
      <w:autoSpaceDE w:val="0"/>
      <w:autoSpaceDN w:val="0"/>
      <w:adjustRightInd w:val="0"/>
      <w:spacing w:after="0" w:line="240" w:lineRule="auto"/>
      <w:textAlignment w:val="baseline"/>
    </w:pPr>
    <w:rPr>
      <w:rFonts w:ascii="Arial" w:eastAsia="宋体" w:hAnsi="Arial" w:cs="Times New Roman"/>
      <w:b/>
      <w:noProof/>
      <w:sz w:val="18"/>
      <w:szCs w:val="20"/>
      <w:lang w:val="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135B"/>
    <w:rPr>
      <w:rFonts w:ascii="Arial" w:eastAsia="宋体" w:hAnsi="Arial" w:cs="Times New Roman"/>
      <w:b/>
      <w:noProof/>
      <w:sz w:val="18"/>
      <w:szCs w:val="20"/>
      <w:lang w:val="en-US"/>
    </w:rPr>
  </w:style>
  <w:style w:type="paragraph" w:customStyle="1" w:styleId="CRCoverPage">
    <w:name w:val="CR Cover Page"/>
    <w:rsid w:val="0019135B"/>
    <w:pPr>
      <w:spacing w:after="120" w:line="240" w:lineRule="auto"/>
    </w:pPr>
    <w:rPr>
      <w:rFonts w:ascii="Arial" w:eastAsia="MS Mincho" w:hAnsi="Arial" w:cs="Times New Roman"/>
      <w:sz w:val="20"/>
      <w:szCs w:val="20"/>
      <w:lang w:val="en-GB"/>
    </w:rPr>
  </w:style>
  <w:style w:type="paragraph" w:styleId="Caption">
    <w:name w:val="caption"/>
    <w:aliases w:val="cap,cap Char,Caption Char,Caption Char1 Char,cap Char Char1,Caption Char Char1 Char,cap Char2,题注"/>
    <w:basedOn w:val="Normal"/>
    <w:next w:val="Normal"/>
    <w:link w:val="CaptionChar1"/>
    <w:uiPriority w:val="35"/>
    <w:qFormat/>
    <w:rsid w:val="0019135B"/>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19135B"/>
    <w:rPr>
      <w:rFonts w:ascii="Times New Roman" w:eastAsia="宋体" w:hAnsi="Times New Roman" w:cs="Times New Roman"/>
      <w:b/>
      <w:sz w:val="20"/>
      <w:szCs w:val="20"/>
      <w:lang w:val="x-none" w:eastAsia="x-none"/>
    </w:rPr>
  </w:style>
  <w:style w:type="paragraph" w:styleId="ListParagraph">
    <w:name w:val="List Paragraph"/>
    <w:basedOn w:val="Normal"/>
    <w:link w:val="ListParagraphChar"/>
    <w:uiPriority w:val="34"/>
    <w:qFormat/>
    <w:rsid w:val="0019135B"/>
    <w:pPr>
      <w:ind w:left="720"/>
      <w:contextualSpacing/>
    </w:pPr>
  </w:style>
  <w:style w:type="character" w:customStyle="1" w:styleId="ListParagraphChar">
    <w:name w:val="List Paragraph Char"/>
    <w:link w:val="ListParagraph"/>
    <w:uiPriority w:val="34"/>
    <w:locked/>
    <w:rsid w:val="0019135B"/>
    <w:rPr>
      <w:rFonts w:ascii="Times New Roman" w:eastAsia="宋体" w:hAnsi="Times New Roman" w:cs="Times New Roman"/>
      <w:sz w:val="20"/>
      <w:szCs w:val="20"/>
      <w:lang w:val="en-GB"/>
    </w:rPr>
  </w:style>
  <w:style w:type="character" w:customStyle="1" w:styleId="B1Zchn">
    <w:name w:val="B1 Zchn"/>
    <w:link w:val="B1"/>
    <w:qFormat/>
    <w:locked/>
    <w:rsid w:val="004E62A7"/>
    <w:rPr>
      <w:lang w:val="x-none"/>
    </w:rPr>
  </w:style>
  <w:style w:type="paragraph" w:customStyle="1" w:styleId="B1">
    <w:name w:val="B1"/>
    <w:basedOn w:val="Normal"/>
    <w:link w:val="B1Zchn"/>
    <w:qFormat/>
    <w:rsid w:val="004E62A7"/>
    <w:pPr>
      <w:overflowPunct/>
      <w:autoSpaceDE/>
      <w:autoSpaceDN/>
      <w:adjustRightInd/>
      <w:ind w:left="568" w:hanging="284"/>
      <w:textAlignment w:val="auto"/>
    </w:pPr>
    <w:rPr>
      <w:rFonts w:asciiTheme="minorHAnsi" w:eastAsiaTheme="minorHAnsi" w:hAnsiTheme="minorHAnsi" w:cstheme="minorBidi"/>
      <w:sz w:val="22"/>
      <w:szCs w:val="22"/>
      <w:lang w:val="x-none"/>
    </w:rPr>
  </w:style>
  <w:style w:type="paragraph" w:styleId="NormalWeb">
    <w:name w:val="Normal (Web)"/>
    <w:basedOn w:val="Normal"/>
    <w:uiPriority w:val="99"/>
    <w:unhideWhenUsed/>
    <w:rsid w:val="000C4E43"/>
    <w:pPr>
      <w:overflowPunct/>
      <w:autoSpaceDE/>
      <w:autoSpaceDN/>
      <w:adjustRightInd/>
      <w:spacing w:before="100" w:beforeAutospacing="1" w:after="100" w:afterAutospacing="1"/>
      <w:textAlignment w:val="auto"/>
    </w:pPr>
    <w:rPr>
      <w:rFonts w:eastAsia="Times New Roman"/>
      <w:sz w:val="24"/>
      <w:szCs w:val="24"/>
      <w:lang w:val="en-US"/>
    </w:rPr>
  </w:style>
  <w:style w:type="character" w:styleId="CommentReference">
    <w:name w:val="annotation reference"/>
    <w:basedOn w:val="DefaultParagraphFont"/>
    <w:uiPriority w:val="99"/>
    <w:semiHidden/>
    <w:unhideWhenUsed/>
    <w:rsid w:val="00552459"/>
    <w:rPr>
      <w:sz w:val="16"/>
      <w:szCs w:val="16"/>
    </w:rPr>
  </w:style>
  <w:style w:type="paragraph" w:styleId="CommentText">
    <w:name w:val="annotation text"/>
    <w:basedOn w:val="Normal"/>
    <w:link w:val="CommentTextChar"/>
    <w:uiPriority w:val="99"/>
    <w:semiHidden/>
    <w:unhideWhenUsed/>
    <w:rsid w:val="00552459"/>
  </w:style>
  <w:style w:type="character" w:customStyle="1" w:styleId="CommentTextChar">
    <w:name w:val="Comment Text Char"/>
    <w:basedOn w:val="DefaultParagraphFont"/>
    <w:link w:val="CommentText"/>
    <w:uiPriority w:val="99"/>
    <w:semiHidden/>
    <w:rsid w:val="00552459"/>
    <w:rPr>
      <w:rFonts w:ascii="Times New Roman" w:eastAsia="宋体"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52459"/>
    <w:rPr>
      <w:b/>
      <w:bCs/>
    </w:rPr>
  </w:style>
  <w:style w:type="character" w:customStyle="1" w:styleId="CommentSubjectChar">
    <w:name w:val="Comment Subject Char"/>
    <w:basedOn w:val="CommentTextChar"/>
    <w:link w:val="CommentSubject"/>
    <w:uiPriority w:val="99"/>
    <w:semiHidden/>
    <w:rsid w:val="00552459"/>
    <w:rPr>
      <w:rFonts w:ascii="Times New Roman" w:eastAsia="宋体" w:hAnsi="Times New Roman" w:cs="Times New Roman"/>
      <w:b/>
      <w:bCs/>
      <w:sz w:val="20"/>
      <w:szCs w:val="20"/>
      <w:lang w:val="en-GB"/>
    </w:rPr>
  </w:style>
  <w:style w:type="paragraph" w:styleId="BalloonText">
    <w:name w:val="Balloon Text"/>
    <w:basedOn w:val="Normal"/>
    <w:link w:val="BalloonTextChar"/>
    <w:uiPriority w:val="99"/>
    <w:semiHidden/>
    <w:unhideWhenUsed/>
    <w:rsid w:val="00552459"/>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2459"/>
    <w:rPr>
      <w:rFonts w:ascii="Segoe UI" w:eastAsia="宋体" w:hAnsi="Segoe UI" w:cs="Segoe UI"/>
      <w:sz w:val="18"/>
      <w:szCs w:val="18"/>
      <w:lang w:val="en-GB"/>
    </w:rPr>
  </w:style>
  <w:style w:type="character" w:customStyle="1" w:styleId="Heading3Char">
    <w:name w:val="Heading 3 Char"/>
    <w:basedOn w:val="DefaultParagraphFont"/>
    <w:link w:val="Heading3"/>
    <w:uiPriority w:val="9"/>
    <w:semiHidden/>
    <w:rsid w:val="001F3F23"/>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uiPriority w:val="9"/>
    <w:semiHidden/>
    <w:rsid w:val="001F3F23"/>
    <w:rPr>
      <w:rFonts w:asciiTheme="majorHAnsi" w:eastAsiaTheme="majorEastAsia" w:hAnsiTheme="majorHAnsi" w:cstheme="majorBidi"/>
      <w:i/>
      <w:iCs/>
      <w:color w:val="2F5496" w:themeColor="accent1" w:themeShade="BF"/>
      <w:sz w:val="20"/>
      <w:szCs w:val="20"/>
      <w:lang w:val="en-GB"/>
    </w:rPr>
  </w:style>
  <w:style w:type="character" w:styleId="SubtleEmphasis">
    <w:name w:val="Subtle Emphasis"/>
    <w:basedOn w:val="DefaultParagraphFont"/>
    <w:uiPriority w:val="19"/>
    <w:qFormat/>
    <w:rsid w:val="00721779"/>
    <w:rPr>
      <w:i/>
      <w:iCs/>
      <w:color w:val="404040" w:themeColor="text1" w:themeTint="BF"/>
    </w:rPr>
  </w:style>
  <w:style w:type="paragraph" w:styleId="Subtitle">
    <w:name w:val="Subtitle"/>
    <w:basedOn w:val="Normal"/>
    <w:next w:val="Normal"/>
    <w:link w:val="SubtitleChar"/>
    <w:uiPriority w:val="11"/>
    <w:qFormat/>
    <w:rsid w:val="007217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721779"/>
    <w:rPr>
      <w:rFonts w:eastAsiaTheme="minorEastAsia"/>
      <w:color w:val="5A5A5A" w:themeColor="text1" w:themeTint="A5"/>
      <w:spacing w:val="15"/>
      <w:lang w:val="en-GB"/>
    </w:rPr>
  </w:style>
  <w:style w:type="paragraph" w:styleId="Footer">
    <w:name w:val="footer"/>
    <w:basedOn w:val="Normal"/>
    <w:link w:val="FooterChar"/>
    <w:uiPriority w:val="99"/>
    <w:semiHidden/>
    <w:unhideWhenUsed/>
    <w:rsid w:val="009F787C"/>
    <w:pPr>
      <w:tabs>
        <w:tab w:val="center" w:pos="4819"/>
        <w:tab w:val="right" w:pos="9638"/>
      </w:tabs>
      <w:spacing w:after="0"/>
    </w:pPr>
  </w:style>
  <w:style w:type="character" w:customStyle="1" w:styleId="FooterChar">
    <w:name w:val="Footer Char"/>
    <w:basedOn w:val="DefaultParagraphFont"/>
    <w:link w:val="Footer"/>
    <w:uiPriority w:val="99"/>
    <w:semiHidden/>
    <w:rsid w:val="009F787C"/>
    <w:rPr>
      <w:rFonts w:ascii="Times New Roman" w:eastAsia="宋体"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2182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wmf"/><Relationship Id="rId22"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5AIRPNAIUNRU-1830940522-4910</_dlc_DocId>
    <_dlc_DocIdUrl xmlns="71c5aaf6-e6ce-465b-b873-5148d2a4c105">
      <Url>https://nokia.sharepoint.com/sites/c5g/5gradio/_layouts/15/DocIdRedir.aspx?ID=5AIRPNAIUNRU-1830940522-4910</Url>
      <Description>5AIRPNAIUNRU-1830940522-4910</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69A6F5-CE60-4D2D-8975-47A4A2DD52D8}">
  <ds:schemaRefs>
    <ds:schemaRef ds:uri="Microsoft.SharePoint.Taxonomy.ContentTypeSync"/>
  </ds:schemaRefs>
</ds:datastoreItem>
</file>

<file path=customXml/itemProps2.xml><?xml version="1.0" encoding="utf-8"?>
<ds:datastoreItem xmlns:ds="http://schemas.openxmlformats.org/officeDocument/2006/customXml" ds:itemID="{C82EB570-2F60-4589-B99A-5322806CA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9735CA-E950-4C36-8721-ECB9C64CD885}">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BD5A3E34-A994-4586-BB2A-847B64DA57F6}">
  <ds:schemaRefs>
    <ds:schemaRef ds:uri="http://schemas.microsoft.com/sharepoint/v3/contenttype/forms"/>
  </ds:schemaRefs>
</ds:datastoreItem>
</file>

<file path=customXml/itemProps5.xml><?xml version="1.0" encoding="utf-8"?>
<ds:datastoreItem xmlns:ds="http://schemas.openxmlformats.org/officeDocument/2006/customXml" ds:itemID="{6C57F2AE-3B70-4EC1-A037-64386EAF5CEF}">
  <ds:schemaRefs>
    <ds:schemaRef ds:uri="http://schemas.microsoft.com/sharepoint/events"/>
  </ds:schemaRefs>
</ds:datastoreItem>
</file>

<file path=customXml/itemProps6.xml><?xml version="1.0" encoding="utf-8"?>
<ds:datastoreItem xmlns:ds="http://schemas.openxmlformats.org/officeDocument/2006/customXml" ds:itemID="{98099802-E9B2-4013-B7F7-BCB9B0833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2869</Words>
  <Characters>16354</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Barbu, Oana-Elena (Nokia - DK/Aalborg)</dc:creator>
  <cp:keywords/>
  <dc:description/>
  <cp:lastModifiedBy>Yao, Chunhai (NSB - CN/Beijing)</cp:lastModifiedBy>
  <cp:revision>5</cp:revision>
  <dcterms:created xsi:type="dcterms:W3CDTF">2019-02-14T06:12:00Z</dcterms:created>
  <dcterms:modified xsi:type="dcterms:W3CDTF">2019-02-15T08:06:00Z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5e770907-46fa-40b9-a0ac-7fd5654172c1</vt:lpwstr>
  </property>
  <property fmtid="{D5CDD505-2E9C-101B-9397-08002B2CF9AE}" pid="4" name="MTWinEqns">
    <vt:bool>true</vt:bool>
  </property>
  <property fmtid="{D5CDD505-2E9C-101B-9397-08002B2CF9AE}" pid="5" name="AuthorIds_UIVersion_1024">
    <vt:lpwstr>388</vt:lpwstr>
  </property>
  <property fmtid="{D5CDD505-2E9C-101B-9397-08002B2CF9AE}" pid="6" name="AuthorIds_UIVersion_512">
    <vt:lpwstr>388</vt:lpwstr>
  </property>
</Properties>
</file>